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18A57">
      <w:pPr>
        <w:widowControl/>
        <w:shd w:val="clear" w:color="auto" w:fill="FFFFFF"/>
        <w:spacing w:line="500" w:lineRule="exact"/>
        <w:jc w:val="center"/>
        <w:rPr>
          <w:rFonts w:eastAsia="方正仿宋_GBK" w:cs="宋体" w:asciiTheme="minorHAnsi" w:hAnsiTheme="minorHAnsi"/>
          <w:b/>
          <w:bCs/>
          <w:color w:val="auto"/>
          <w:kern w:val="0"/>
          <w:sz w:val="32"/>
          <w:szCs w:val="32"/>
          <w:highlight w:val="none"/>
        </w:rPr>
      </w:pPr>
    </w:p>
    <w:p w14:paraId="2674D6B8">
      <w:pPr>
        <w:widowControl/>
        <w:shd w:val="clear" w:color="auto" w:fill="FFFFFF"/>
        <w:spacing w:line="500" w:lineRule="exact"/>
        <w:rPr>
          <w:rFonts w:ascii="方正仿宋_GBK" w:hAnsi="宋体" w:eastAsia="方正仿宋_GBK" w:cs="宋体"/>
          <w:b/>
          <w:bCs/>
          <w:color w:val="auto"/>
          <w:kern w:val="0"/>
          <w:sz w:val="32"/>
          <w:szCs w:val="32"/>
          <w:highlight w:val="none"/>
        </w:rPr>
      </w:pPr>
    </w:p>
    <w:p w14:paraId="095BAA35">
      <w:pPr>
        <w:widowControl/>
        <w:shd w:val="clear" w:color="auto" w:fill="FFFFFF"/>
        <w:spacing w:line="500" w:lineRule="exact"/>
        <w:jc w:val="center"/>
        <w:rPr>
          <w:rFonts w:ascii="方正仿宋_GBK" w:hAnsi="宋体" w:eastAsia="方正仿宋_GBK" w:cs="宋体"/>
          <w:b/>
          <w:bCs/>
          <w:color w:val="auto"/>
          <w:kern w:val="0"/>
          <w:sz w:val="32"/>
          <w:szCs w:val="32"/>
          <w:highlight w:val="none"/>
        </w:rPr>
      </w:pPr>
    </w:p>
    <w:p w14:paraId="5DEF1267">
      <w:pPr>
        <w:tabs>
          <w:tab w:val="center" w:pos="4566"/>
          <w:tab w:val="left" w:pos="7050"/>
        </w:tabs>
        <w:jc w:val="left"/>
        <w:rPr>
          <w:rFonts w:hint="eastAsia" w:ascii="宋体" w:hAnsi="宋体" w:eastAsia="宋体" w:cs="宋体"/>
          <w:b/>
          <w:bCs/>
          <w:color w:val="auto"/>
          <w:spacing w:val="80"/>
          <w:sz w:val="260"/>
          <w:szCs w:val="260"/>
          <w:highlight w:val="none"/>
          <w:lang w:eastAsia="zh-CN"/>
        </w:rPr>
      </w:pPr>
      <w:r>
        <w:rPr>
          <w:rFonts w:hint="eastAsia" w:ascii="宋体" w:hAnsi="宋体" w:cs="宋体"/>
          <w:b/>
          <w:bCs/>
          <w:color w:val="auto"/>
          <w:sz w:val="96"/>
          <w:szCs w:val="56"/>
          <w:highlight w:val="none"/>
          <w:lang w:eastAsia="zh-CN"/>
        </w:rPr>
        <w:tab/>
      </w:r>
      <w:r>
        <w:rPr>
          <w:rFonts w:hint="eastAsia" w:ascii="宋体" w:hAnsi="宋体" w:cs="宋体"/>
          <w:b/>
          <w:bCs/>
          <w:color w:val="auto"/>
          <w:sz w:val="96"/>
          <w:szCs w:val="56"/>
          <w:highlight w:val="none"/>
        </w:rPr>
        <w:t>询价文件</w:t>
      </w:r>
      <w:r>
        <w:rPr>
          <w:rFonts w:hint="eastAsia" w:ascii="宋体" w:hAnsi="宋体" w:cs="宋体"/>
          <w:b/>
          <w:bCs/>
          <w:color w:val="auto"/>
          <w:sz w:val="96"/>
          <w:szCs w:val="56"/>
          <w:highlight w:val="none"/>
          <w:lang w:eastAsia="zh-CN"/>
        </w:rPr>
        <w:tab/>
      </w:r>
    </w:p>
    <w:p w14:paraId="38488B27">
      <w:pPr>
        <w:spacing w:line="700" w:lineRule="exact"/>
        <w:ind w:left="3196" w:leftChars="570" w:hanging="1600" w:hangingChars="500"/>
        <w:rPr>
          <w:rFonts w:ascii="宋体" w:hAnsi="宋体" w:cs="宋体"/>
          <w:color w:val="auto"/>
          <w:sz w:val="32"/>
          <w:szCs w:val="32"/>
          <w:highlight w:val="none"/>
        </w:rPr>
      </w:pPr>
    </w:p>
    <w:p w14:paraId="5509D374">
      <w:pPr>
        <w:spacing w:line="700" w:lineRule="exact"/>
        <w:ind w:left="3196" w:leftChars="570" w:hanging="1600" w:hangingChars="500"/>
        <w:rPr>
          <w:rFonts w:ascii="宋体" w:hAnsi="宋体" w:cs="宋体"/>
          <w:color w:val="auto"/>
          <w:sz w:val="32"/>
          <w:szCs w:val="32"/>
          <w:highlight w:val="none"/>
        </w:rPr>
      </w:pPr>
    </w:p>
    <w:p w14:paraId="5448ED96">
      <w:pPr>
        <w:spacing w:line="700" w:lineRule="exact"/>
        <w:ind w:left="3196" w:leftChars="570" w:hanging="1600" w:hangingChars="500"/>
        <w:rPr>
          <w:rFonts w:ascii="宋体" w:hAnsi="宋体" w:cs="宋体"/>
          <w:color w:val="auto"/>
          <w:sz w:val="32"/>
          <w:szCs w:val="32"/>
          <w:highlight w:val="none"/>
        </w:rPr>
      </w:pPr>
      <w:bookmarkStart w:id="3" w:name="_GoBack"/>
      <w:bookmarkEnd w:id="3"/>
    </w:p>
    <w:p w14:paraId="776E1D01">
      <w:pPr>
        <w:spacing w:line="700" w:lineRule="exact"/>
        <w:ind w:left="3196" w:leftChars="570" w:hanging="1600" w:hangingChars="500"/>
        <w:rPr>
          <w:rFonts w:ascii="宋体" w:hAnsi="宋体" w:cs="宋体"/>
          <w:color w:val="auto"/>
          <w:sz w:val="32"/>
          <w:szCs w:val="32"/>
          <w:highlight w:val="none"/>
        </w:rPr>
      </w:pPr>
    </w:p>
    <w:p w14:paraId="1679CE16">
      <w:pPr>
        <w:widowControl/>
        <w:shd w:val="clear" w:color="auto" w:fill="FFFFFF"/>
        <w:spacing w:line="500" w:lineRule="exact"/>
        <w:jc w:val="center"/>
        <w:rPr>
          <w:rFonts w:hint="eastAsia" w:ascii="宋体" w:hAnsi="宋体" w:cs="宋体"/>
          <w:b/>
          <w:bCs/>
          <w:color w:val="auto"/>
          <w:kern w:val="0"/>
          <w:sz w:val="40"/>
          <w:szCs w:val="40"/>
          <w:highlight w:val="none"/>
        </w:rPr>
      </w:pPr>
      <w:r>
        <w:rPr>
          <w:rFonts w:hint="eastAsia" w:ascii="宋体" w:hAnsi="宋体" w:cs="宋体"/>
          <w:b/>
          <w:bCs/>
          <w:color w:val="auto"/>
          <w:kern w:val="0"/>
          <w:sz w:val="40"/>
          <w:szCs w:val="40"/>
          <w:highlight w:val="none"/>
        </w:rPr>
        <w:t>项目名称:</w:t>
      </w:r>
      <w:bookmarkStart w:id="0" w:name="OLE_LINK1"/>
      <w:r>
        <w:rPr>
          <w:rFonts w:hint="eastAsia" w:ascii="宋体" w:hAnsi="宋体" w:cs="宋体"/>
          <w:b/>
          <w:bCs/>
          <w:color w:val="auto"/>
          <w:kern w:val="0"/>
          <w:sz w:val="40"/>
          <w:szCs w:val="40"/>
          <w:highlight w:val="none"/>
          <w:lang w:val="en-US" w:eastAsia="zh-CN"/>
        </w:rPr>
        <w:t>2026、2027年</w:t>
      </w:r>
      <w:bookmarkStart w:id="1" w:name="OLE_LINK2"/>
      <w:r>
        <w:rPr>
          <w:rFonts w:hint="eastAsia" w:ascii="宋体" w:hAnsi="宋体" w:cs="宋体"/>
          <w:b/>
          <w:bCs/>
          <w:color w:val="auto"/>
          <w:kern w:val="0"/>
          <w:sz w:val="40"/>
          <w:szCs w:val="40"/>
          <w:highlight w:val="none"/>
          <w:lang w:val="en-US" w:eastAsia="zh-CN"/>
        </w:rPr>
        <w:t>度临时劳务关系管理服务</w:t>
      </w:r>
      <w:bookmarkEnd w:id="0"/>
      <w:bookmarkEnd w:id="1"/>
    </w:p>
    <w:p w14:paraId="6DD9C76E">
      <w:pPr>
        <w:widowControl/>
        <w:shd w:val="clear" w:color="auto" w:fill="FFFFFF"/>
        <w:spacing w:line="500" w:lineRule="exact"/>
        <w:jc w:val="center"/>
        <w:rPr>
          <w:rFonts w:ascii="宋体" w:hAnsi="宋体" w:cs="宋体"/>
          <w:b/>
          <w:bCs/>
          <w:color w:val="auto"/>
          <w:kern w:val="0"/>
          <w:sz w:val="40"/>
          <w:szCs w:val="40"/>
          <w:highlight w:val="none"/>
        </w:rPr>
      </w:pPr>
    </w:p>
    <w:p w14:paraId="1C54BB6A">
      <w:pPr>
        <w:widowControl/>
        <w:shd w:val="clear" w:color="auto" w:fill="FFFFFF"/>
        <w:spacing w:line="500" w:lineRule="exact"/>
        <w:jc w:val="center"/>
        <w:rPr>
          <w:rFonts w:ascii="宋体" w:hAnsi="宋体" w:cs="宋体"/>
          <w:b/>
          <w:bCs/>
          <w:color w:val="auto"/>
          <w:kern w:val="0"/>
          <w:sz w:val="40"/>
          <w:szCs w:val="40"/>
          <w:highlight w:val="none"/>
        </w:rPr>
      </w:pPr>
      <w:r>
        <w:rPr>
          <w:rFonts w:hint="eastAsia" w:ascii="宋体" w:hAnsi="宋体" w:cs="宋体"/>
          <w:b/>
          <w:bCs/>
          <w:color w:val="auto"/>
          <w:kern w:val="0"/>
          <w:sz w:val="40"/>
          <w:szCs w:val="40"/>
          <w:highlight w:val="none"/>
        </w:rPr>
        <w:t>采购人：重庆市文物考古研究院</w:t>
      </w:r>
    </w:p>
    <w:p w14:paraId="09815CB9">
      <w:pPr>
        <w:widowControl/>
        <w:shd w:val="clear" w:color="auto" w:fill="FFFFFF"/>
        <w:spacing w:line="500" w:lineRule="exact"/>
        <w:jc w:val="center"/>
        <w:rPr>
          <w:rFonts w:ascii="宋体" w:hAnsi="宋体" w:cs="宋体"/>
          <w:b/>
          <w:bCs/>
          <w:color w:val="auto"/>
          <w:kern w:val="0"/>
          <w:sz w:val="40"/>
          <w:szCs w:val="40"/>
          <w:highlight w:val="none"/>
        </w:rPr>
      </w:pPr>
      <w:r>
        <w:rPr>
          <w:rFonts w:hint="eastAsia" w:ascii="宋体" w:hAnsi="宋体" w:cs="宋体"/>
          <w:b/>
          <w:bCs/>
          <w:color w:val="auto"/>
          <w:kern w:val="0"/>
          <w:sz w:val="40"/>
          <w:szCs w:val="40"/>
          <w:highlight w:val="none"/>
        </w:rPr>
        <w:t xml:space="preserve">        （重庆文化遗产保护中心）</w:t>
      </w:r>
    </w:p>
    <w:p w14:paraId="298A6B76">
      <w:pPr>
        <w:widowControl/>
        <w:shd w:val="clear" w:color="auto" w:fill="FFFFFF"/>
        <w:spacing w:line="500" w:lineRule="exact"/>
        <w:jc w:val="center"/>
        <w:rPr>
          <w:rFonts w:ascii="宋体" w:hAnsi="宋体" w:cs="宋体"/>
          <w:b/>
          <w:bCs/>
          <w:color w:val="auto"/>
          <w:kern w:val="0"/>
          <w:sz w:val="32"/>
          <w:szCs w:val="32"/>
          <w:highlight w:val="none"/>
        </w:rPr>
      </w:pPr>
    </w:p>
    <w:p w14:paraId="4542A5A5">
      <w:pPr>
        <w:widowControl/>
        <w:shd w:val="clear" w:color="auto" w:fill="FFFFFF"/>
        <w:spacing w:line="500" w:lineRule="exact"/>
        <w:jc w:val="center"/>
        <w:rPr>
          <w:rFonts w:ascii="宋体" w:hAnsi="宋体" w:cs="宋体"/>
          <w:b/>
          <w:bCs/>
          <w:color w:val="auto"/>
          <w:kern w:val="0"/>
          <w:sz w:val="32"/>
          <w:szCs w:val="32"/>
          <w:highlight w:val="none"/>
        </w:rPr>
      </w:pPr>
    </w:p>
    <w:p w14:paraId="63B3C3DB">
      <w:pPr>
        <w:widowControl/>
        <w:shd w:val="clear" w:color="auto" w:fill="FFFFFF"/>
        <w:spacing w:line="500" w:lineRule="exact"/>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二〇二</w:t>
      </w:r>
      <w:r>
        <w:rPr>
          <w:rFonts w:hint="eastAsia" w:ascii="宋体" w:hAnsi="宋体" w:cs="宋体"/>
          <w:b/>
          <w:bCs/>
          <w:color w:val="auto"/>
          <w:kern w:val="0"/>
          <w:sz w:val="32"/>
          <w:szCs w:val="32"/>
          <w:highlight w:val="none"/>
          <w:lang w:val="en-US" w:eastAsia="zh-CN"/>
        </w:rPr>
        <w:t>六</w:t>
      </w:r>
      <w:r>
        <w:rPr>
          <w:rFonts w:hint="eastAsia" w:ascii="宋体" w:hAnsi="宋体" w:cs="宋体"/>
          <w:b/>
          <w:bCs/>
          <w:color w:val="auto"/>
          <w:kern w:val="0"/>
          <w:sz w:val="32"/>
          <w:szCs w:val="32"/>
          <w:highlight w:val="none"/>
        </w:rPr>
        <w:t>年</w:t>
      </w:r>
      <w:r>
        <w:rPr>
          <w:rFonts w:hint="eastAsia" w:ascii="宋体" w:hAnsi="宋体" w:cs="宋体"/>
          <w:b/>
          <w:bCs/>
          <w:color w:val="auto"/>
          <w:kern w:val="0"/>
          <w:sz w:val="32"/>
          <w:szCs w:val="32"/>
          <w:highlight w:val="none"/>
          <w:lang w:val="en-US" w:eastAsia="zh-CN"/>
        </w:rPr>
        <w:t>三</w:t>
      </w:r>
      <w:r>
        <w:rPr>
          <w:rFonts w:hint="eastAsia" w:ascii="宋体" w:hAnsi="宋体" w:cs="宋体"/>
          <w:b/>
          <w:bCs/>
          <w:color w:val="auto"/>
          <w:kern w:val="0"/>
          <w:sz w:val="32"/>
          <w:szCs w:val="32"/>
          <w:highlight w:val="none"/>
        </w:rPr>
        <w:t>月</w:t>
      </w:r>
    </w:p>
    <w:p w14:paraId="4B6FF49A">
      <w:pPr>
        <w:widowControl/>
        <w:shd w:val="clear" w:color="auto" w:fill="FFFFFF"/>
        <w:spacing w:line="500" w:lineRule="exact"/>
        <w:jc w:val="center"/>
        <w:rPr>
          <w:rFonts w:ascii="宋体" w:hAnsi="宋体" w:cs="宋体"/>
          <w:b/>
          <w:bCs/>
          <w:color w:val="auto"/>
          <w:kern w:val="0"/>
          <w:sz w:val="32"/>
          <w:szCs w:val="32"/>
          <w:highlight w:val="none"/>
        </w:rPr>
      </w:pPr>
    </w:p>
    <w:p w14:paraId="502E9691">
      <w:pPr>
        <w:widowControl/>
        <w:shd w:val="clear" w:color="auto" w:fill="FFFFFF"/>
        <w:spacing w:line="500" w:lineRule="exact"/>
        <w:jc w:val="center"/>
        <w:rPr>
          <w:rFonts w:ascii="宋体" w:hAnsi="宋体" w:cs="宋体"/>
          <w:b/>
          <w:bCs/>
          <w:color w:val="auto"/>
          <w:kern w:val="0"/>
          <w:sz w:val="32"/>
          <w:szCs w:val="32"/>
          <w:highlight w:val="none"/>
        </w:rPr>
      </w:pPr>
    </w:p>
    <w:p w14:paraId="301798BE">
      <w:pPr>
        <w:widowControl/>
        <w:shd w:val="clear" w:color="auto" w:fill="FFFFFF"/>
        <w:spacing w:line="500" w:lineRule="exact"/>
        <w:jc w:val="center"/>
        <w:rPr>
          <w:rFonts w:ascii="宋体" w:hAnsi="宋体" w:cs="宋体"/>
          <w:b/>
          <w:bCs/>
          <w:color w:val="auto"/>
          <w:kern w:val="0"/>
          <w:sz w:val="32"/>
          <w:szCs w:val="32"/>
          <w:highlight w:val="none"/>
        </w:rPr>
      </w:pPr>
    </w:p>
    <w:p w14:paraId="53328246">
      <w:pPr>
        <w:widowControl/>
        <w:shd w:val="clear" w:color="auto" w:fill="FFFFFF"/>
        <w:spacing w:line="500" w:lineRule="exact"/>
        <w:jc w:val="center"/>
        <w:rPr>
          <w:rFonts w:ascii="宋体" w:hAnsi="宋体" w:cs="宋体"/>
          <w:b/>
          <w:bCs/>
          <w:color w:val="auto"/>
          <w:kern w:val="0"/>
          <w:sz w:val="32"/>
          <w:szCs w:val="32"/>
          <w:highlight w:val="none"/>
        </w:rPr>
      </w:pPr>
    </w:p>
    <w:p w14:paraId="466D48AD">
      <w:pPr>
        <w:pStyle w:val="16"/>
        <w:rPr>
          <w:color w:val="auto"/>
          <w:highlight w:val="none"/>
        </w:rPr>
      </w:pPr>
    </w:p>
    <w:p w14:paraId="0BE83E77">
      <w:pPr>
        <w:widowControl/>
        <w:shd w:val="clear" w:color="auto" w:fill="FFFFFF"/>
        <w:spacing w:line="500" w:lineRule="exact"/>
        <w:jc w:val="both"/>
        <w:rPr>
          <w:rFonts w:ascii="宋体" w:hAnsi="宋体" w:cs="宋体"/>
          <w:b/>
          <w:bCs/>
          <w:color w:val="auto"/>
          <w:kern w:val="0"/>
          <w:sz w:val="32"/>
          <w:szCs w:val="32"/>
          <w:highlight w:val="none"/>
        </w:rPr>
      </w:pPr>
    </w:p>
    <w:p w14:paraId="351B79C5">
      <w:pPr>
        <w:pStyle w:val="4"/>
        <w:rPr>
          <w:color w:val="auto"/>
          <w:highlight w:val="none"/>
        </w:rPr>
      </w:pPr>
    </w:p>
    <w:p w14:paraId="2EA336DA">
      <w:pPr>
        <w:widowControl/>
        <w:shd w:val="clear" w:color="auto" w:fill="FFFFFF"/>
        <w:spacing w:line="500" w:lineRule="exact"/>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询价公告</w:t>
      </w:r>
    </w:p>
    <w:p w14:paraId="43B1D7DB">
      <w:pPr>
        <w:pStyle w:val="20"/>
        <w:widowControl/>
        <w:numPr>
          <w:ilvl w:val="0"/>
          <w:numId w:val="1"/>
        </w:numPr>
        <w:shd w:val="clear" w:color="auto" w:fill="FFFFFF"/>
        <w:spacing w:line="500" w:lineRule="exact"/>
        <w:ind w:firstLineChars="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服务内容</w:t>
      </w:r>
    </w:p>
    <w:p w14:paraId="5702E5F3">
      <w:pPr>
        <w:widowControl/>
        <w:shd w:val="clear" w:color="auto" w:fill="FFFFFF"/>
        <w:spacing w:line="500" w:lineRule="exact"/>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为提高采购人临时用工劳务管理规范性，切实做到财务管理合法、合规等要求</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采购人</w:t>
      </w:r>
      <w:r>
        <w:rPr>
          <w:rFonts w:hint="eastAsia" w:ascii="宋体" w:hAnsi="宋体" w:cs="宋体"/>
          <w:color w:val="auto"/>
          <w:kern w:val="0"/>
          <w:sz w:val="24"/>
          <w:szCs w:val="24"/>
          <w:highlight w:val="none"/>
          <w:lang w:val="en-US" w:eastAsia="zh-CN"/>
        </w:rPr>
        <w:t>拟</w:t>
      </w:r>
      <w:r>
        <w:rPr>
          <w:rFonts w:hint="eastAsia" w:ascii="宋体" w:hAnsi="宋体" w:cs="宋体"/>
          <w:color w:val="auto"/>
          <w:kern w:val="0"/>
          <w:sz w:val="24"/>
          <w:szCs w:val="24"/>
          <w:highlight w:val="none"/>
          <w:lang w:val="en-US" w:eastAsia="zh-CN"/>
        </w:rPr>
        <w:t>委托供应商开展2026、2027年度临时用工劳务关系管理及购买商业保险的服务工作</w:t>
      </w:r>
      <w:r>
        <w:rPr>
          <w:rFonts w:hint="eastAsia" w:ascii="宋体" w:hAnsi="宋体" w:eastAsia="宋体" w:cs="宋体"/>
          <w:color w:val="auto"/>
          <w:kern w:val="0"/>
          <w:sz w:val="24"/>
          <w:szCs w:val="24"/>
          <w:highlight w:val="none"/>
          <w:lang w:val="en-US" w:eastAsia="zh-CN"/>
        </w:rPr>
        <w:t>。</w:t>
      </w:r>
    </w:p>
    <w:p w14:paraId="5C3820FD">
      <w:pPr>
        <w:pStyle w:val="20"/>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ascii="宋体" w:hAnsi="宋体" w:cs="宋体"/>
          <w:b/>
          <w:bCs/>
          <w:color w:val="auto"/>
          <w:kern w:val="0"/>
          <w:sz w:val="24"/>
          <w:szCs w:val="24"/>
          <w:highlight w:val="none"/>
        </w:rPr>
      </w:pPr>
      <w:r>
        <w:rPr>
          <w:rFonts w:hint="eastAsia" w:ascii="宋体" w:hAnsi="宋体" w:cs="宋体"/>
          <w:color w:val="auto"/>
          <w:kern w:val="0"/>
          <w:sz w:val="24"/>
          <w:szCs w:val="24"/>
          <w:highlight w:val="none"/>
        </w:rPr>
        <w:t>二、</w:t>
      </w:r>
      <w:r>
        <w:rPr>
          <w:rFonts w:hint="eastAsia" w:ascii="宋体" w:hAnsi="宋体" w:cs="宋体"/>
          <w:b/>
          <w:bCs/>
          <w:color w:val="auto"/>
          <w:kern w:val="0"/>
          <w:sz w:val="24"/>
          <w:szCs w:val="24"/>
          <w:highlight w:val="none"/>
        </w:rPr>
        <w:t>采购</w:t>
      </w:r>
      <w:r>
        <w:rPr>
          <w:rFonts w:hint="eastAsia" w:ascii="宋体" w:hAnsi="宋体" w:cs="宋体"/>
          <w:b/>
          <w:bCs/>
          <w:color w:val="auto"/>
          <w:kern w:val="0"/>
          <w:sz w:val="24"/>
          <w:szCs w:val="24"/>
          <w:highlight w:val="none"/>
          <w:lang w:val="en-US" w:eastAsia="zh-CN"/>
        </w:rPr>
        <w:t>报价方式</w:t>
      </w:r>
    </w:p>
    <w:p w14:paraId="56522287">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管理</w:t>
      </w:r>
      <w:r>
        <w:rPr>
          <w:rFonts w:hint="eastAsia" w:ascii="宋体" w:hAnsi="宋体" w:eastAsia="宋体" w:cs="宋体"/>
          <w:color w:val="auto"/>
          <w:kern w:val="0"/>
          <w:sz w:val="24"/>
          <w:szCs w:val="24"/>
          <w:highlight w:val="none"/>
          <w:lang w:val="en-US" w:eastAsia="zh-CN"/>
        </w:rPr>
        <w:t>服务费</w:t>
      </w:r>
      <w:r>
        <w:rPr>
          <w:rFonts w:hint="eastAsia" w:ascii="宋体" w:hAnsi="宋体" w:cs="宋体"/>
          <w:color w:val="auto"/>
          <w:kern w:val="0"/>
          <w:sz w:val="24"/>
          <w:szCs w:val="24"/>
          <w:highlight w:val="none"/>
          <w:lang w:val="en-US" w:eastAsia="zh-CN"/>
        </w:rPr>
        <w:t>按照当月实际代发工资总额的一定比例结算</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商业保险据实结算。</w:t>
      </w:r>
      <w:r>
        <w:rPr>
          <w:rFonts w:hint="eastAsia" w:ascii="宋体" w:hAnsi="宋体" w:eastAsia="宋体" w:cs="宋体"/>
          <w:color w:val="auto"/>
          <w:kern w:val="0"/>
          <w:sz w:val="24"/>
          <w:szCs w:val="24"/>
          <w:highlight w:val="none"/>
          <w:lang w:val="en-US" w:eastAsia="zh-CN"/>
        </w:rPr>
        <w:t>202</w:t>
      </w:r>
      <w:r>
        <w:rPr>
          <w:rFonts w:hint="eastAsia" w:ascii="宋体" w:hAnsi="宋体" w:cs="宋体"/>
          <w:color w:val="auto"/>
          <w:kern w:val="0"/>
          <w:sz w:val="24"/>
          <w:szCs w:val="24"/>
          <w:highlight w:val="none"/>
          <w:lang w:val="en-US" w:eastAsia="zh-CN"/>
        </w:rPr>
        <w:t>6、2027</w:t>
      </w:r>
      <w:r>
        <w:rPr>
          <w:rFonts w:hint="eastAsia" w:ascii="宋体" w:hAnsi="宋体" w:eastAsia="宋体" w:cs="宋体"/>
          <w:color w:val="auto"/>
          <w:kern w:val="0"/>
          <w:sz w:val="24"/>
          <w:szCs w:val="24"/>
          <w:highlight w:val="none"/>
          <w:lang w:val="en-US" w:eastAsia="zh-CN"/>
        </w:rPr>
        <w:t>年度</w:t>
      </w:r>
      <w:r>
        <w:rPr>
          <w:rFonts w:hint="eastAsia" w:ascii="宋体" w:hAnsi="宋体" w:cs="宋体"/>
          <w:color w:val="auto"/>
          <w:kern w:val="0"/>
          <w:sz w:val="24"/>
          <w:szCs w:val="24"/>
          <w:highlight w:val="none"/>
          <w:lang w:val="en-US" w:eastAsia="zh-CN"/>
        </w:rPr>
        <w:t>临时用工劳务关系管理</w:t>
      </w:r>
      <w:r>
        <w:rPr>
          <w:rFonts w:hint="eastAsia" w:ascii="宋体" w:hAnsi="宋体" w:eastAsia="宋体" w:cs="宋体"/>
          <w:color w:val="auto"/>
          <w:kern w:val="0"/>
          <w:sz w:val="24"/>
          <w:szCs w:val="24"/>
          <w:highlight w:val="none"/>
          <w:lang w:val="en-US" w:eastAsia="zh-CN"/>
        </w:rPr>
        <w:t>服务费总额上限为</w:t>
      </w:r>
      <w:r>
        <w:rPr>
          <w:rFonts w:hint="eastAsia" w:ascii="宋体" w:hAnsi="宋体" w:cs="宋体"/>
          <w:color w:val="auto"/>
          <w:kern w:val="0"/>
          <w:sz w:val="24"/>
          <w:szCs w:val="24"/>
          <w:highlight w:val="none"/>
          <w:u w:val="single"/>
        </w:rPr>
        <w:t>人民币</w:t>
      </w:r>
      <w:r>
        <w:rPr>
          <w:rFonts w:hint="eastAsia" w:ascii="宋体" w:hAnsi="宋体" w:cs="宋体"/>
          <w:color w:val="auto"/>
          <w:kern w:val="0"/>
          <w:sz w:val="24"/>
          <w:szCs w:val="24"/>
          <w:highlight w:val="none"/>
          <w:u w:val="single"/>
          <w:lang w:val="en-US" w:eastAsia="zh-CN"/>
        </w:rPr>
        <w:t>48000</w:t>
      </w:r>
      <w:r>
        <w:rPr>
          <w:rFonts w:hint="eastAsia" w:ascii="宋体" w:hAnsi="宋体" w:cs="宋体"/>
          <w:color w:val="auto"/>
          <w:kern w:val="0"/>
          <w:sz w:val="24"/>
          <w:szCs w:val="24"/>
          <w:highlight w:val="none"/>
          <w:u w:val="single"/>
        </w:rPr>
        <w:t>元，大写：肆万</w:t>
      </w:r>
      <w:r>
        <w:rPr>
          <w:rFonts w:hint="eastAsia" w:ascii="宋体" w:hAnsi="宋体" w:cs="宋体"/>
          <w:color w:val="auto"/>
          <w:kern w:val="0"/>
          <w:sz w:val="24"/>
          <w:szCs w:val="24"/>
          <w:highlight w:val="none"/>
          <w:u w:val="single"/>
          <w:lang w:val="en-US" w:eastAsia="zh-CN"/>
        </w:rPr>
        <w:t>捌仟</w:t>
      </w:r>
      <w:r>
        <w:rPr>
          <w:rFonts w:hint="eastAsia" w:ascii="宋体" w:hAnsi="宋体" w:cs="宋体"/>
          <w:color w:val="auto"/>
          <w:kern w:val="0"/>
          <w:sz w:val="24"/>
          <w:szCs w:val="24"/>
          <w:highlight w:val="none"/>
          <w:u w:val="single"/>
        </w:rPr>
        <w:t>元整</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lang w:val="en-US" w:eastAsia="zh-CN"/>
        </w:rPr>
        <w:t>本次询价以管理费费率为报价标准（含税），</w:t>
      </w:r>
      <w:r>
        <w:rPr>
          <w:rFonts w:hint="eastAsia" w:ascii="宋体" w:hAnsi="宋体" w:cs="宋体"/>
          <w:color w:val="auto"/>
          <w:kern w:val="0"/>
          <w:sz w:val="24"/>
          <w:szCs w:val="24"/>
          <w:highlight w:val="none"/>
          <w:u w:val="none"/>
          <w:lang w:val="en-US" w:eastAsia="zh-CN"/>
        </w:rPr>
        <w:t>本次管理服务费费率的最高限价为1%</w:t>
      </w:r>
      <w:r>
        <w:rPr>
          <w:rFonts w:hint="eastAsia" w:ascii="宋体" w:hAnsi="宋体" w:cs="宋体"/>
          <w:color w:val="auto"/>
          <w:kern w:val="0"/>
          <w:sz w:val="24"/>
          <w:szCs w:val="24"/>
          <w:highlight w:val="none"/>
          <w:lang w:val="en-US" w:eastAsia="zh-CN"/>
        </w:rPr>
        <w:t>。</w:t>
      </w:r>
    </w:p>
    <w:p w14:paraId="3D03BEDF">
      <w:pPr>
        <w:widowControl/>
        <w:numPr>
          <w:ilvl w:val="0"/>
          <w:numId w:val="1"/>
        </w:numPr>
        <w:shd w:val="clear" w:color="auto" w:fill="FFFFFF"/>
        <w:spacing w:line="500" w:lineRule="exact"/>
        <w:ind w:left="1202" w:leftChars="0" w:hanging="720" w:firstLineChars="0"/>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技术要求</w:t>
      </w:r>
    </w:p>
    <w:p w14:paraId="7428C06A">
      <w:pPr>
        <w:widowControl/>
        <w:shd w:val="clear" w:color="auto" w:fill="FFFFFF"/>
        <w:spacing w:line="500" w:lineRule="exact"/>
        <w:ind w:firstLine="482" w:firstLineChars="200"/>
        <w:jc w:val="left"/>
        <w:rPr>
          <w:rFonts w:hint="eastAsia" w:ascii="宋体" w:hAnsi="宋体" w:cs="宋体"/>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 xml:space="preserve"> 采购人临时劳</w:t>
      </w:r>
      <w:r>
        <w:rPr>
          <w:rFonts w:hint="eastAsia" w:ascii="宋体" w:hAnsi="宋体" w:cs="宋体"/>
          <w:color w:val="auto"/>
          <w:kern w:val="0"/>
          <w:sz w:val="24"/>
          <w:szCs w:val="24"/>
          <w:highlight w:val="none"/>
          <w:lang w:val="en-US" w:eastAsia="zh-CN"/>
        </w:rPr>
        <w:t>务关系管理人数每月约500人，年发放工资总额约为500万元。</w:t>
      </w:r>
    </w:p>
    <w:p w14:paraId="1028D655">
      <w:pPr>
        <w:widowControl/>
        <w:shd w:val="clear" w:color="auto" w:fill="FFFFFF"/>
        <w:spacing w:line="500" w:lineRule="exact"/>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主要工作内容如下：</w:t>
      </w:r>
    </w:p>
    <w:p w14:paraId="42C9FFE5">
      <w:pPr>
        <w:widowControl/>
        <w:shd w:val="clear" w:color="auto" w:fill="FFFFFF"/>
        <w:spacing w:line="500" w:lineRule="exact"/>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1.按照采购人要求选聘临时劳务人员并签订劳务合同、代发劳务报酬及代扣个税等劳务关系管理服务。</w:t>
      </w:r>
    </w:p>
    <w:p w14:paraId="2CB61E1C">
      <w:pPr>
        <w:widowControl/>
        <w:shd w:val="clear" w:color="auto" w:fill="FFFFFF"/>
        <w:spacing w:line="500" w:lineRule="exact"/>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2.协作处理临时劳务人员工伤、意外险理赔等工作。</w:t>
      </w:r>
    </w:p>
    <w:p w14:paraId="701E582A">
      <w:pPr>
        <w:widowControl/>
        <w:shd w:val="clear" w:color="auto" w:fill="FFFFFF"/>
        <w:spacing w:line="500" w:lineRule="exact"/>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3.提供相关发票及各类缴交凭证、按时代发劳务费等日常服务。</w:t>
      </w:r>
    </w:p>
    <w:p w14:paraId="2A55C44B">
      <w:pPr>
        <w:widowControl/>
        <w:shd w:val="clear" w:color="auto" w:fill="FFFFFF"/>
        <w:spacing w:line="500" w:lineRule="exact"/>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4.根据采购人需求与临时劳务人员签订不同用工类型的用工合同，处理临时劳务人员的劳务关系纠纷。</w:t>
      </w:r>
    </w:p>
    <w:p w14:paraId="41320F83">
      <w:pPr>
        <w:widowControl/>
        <w:shd w:val="clear" w:color="auto" w:fill="FFFFFF"/>
        <w:spacing w:line="500" w:lineRule="exact"/>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5.在采购人协助考勤下，每月按项目建立临时劳务人员提供劳务台账，并按月发送至采购人核查存档。</w:t>
      </w:r>
    </w:p>
    <w:p w14:paraId="6B1872C4">
      <w:pPr>
        <w:widowControl/>
        <w:shd w:val="clear" w:color="auto" w:fill="FFFFFF"/>
        <w:spacing w:line="500" w:lineRule="exact"/>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收到采购人传递的考勤数据后，应于2个工作日内进行复核，计算应代扣代缴的个税及服务费，按照项目提供当期服务费结算清单，按次足额开具代收代支项目的合规发票，并按月开具当月劳务关系管理服务费发票。</w:t>
      </w:r>
    </w:p>
    <w:p w14:paraId="1466A233">
      <w:pPr>
        <w:widowControl/>
        <w:shd w:val="clear" w:color="auto" w:fill="FFFFFF"/>
        <w:spacing w:line="500" w:lineRule="exact"/>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7.收到采购人结算款项后，应于2个工作日内足额发放给临时劳务人员，对发放劳务费的异常情况应及时有效处理，并将处理结果告知采购人，发放完毕应及时将相关支付证明及完税凭证传递给采购人。</w:t>
      </w:r>
    </w:p>
    <w:p w14:paraId="44872D83">
      <w:pPr>
        <w:widowControl/>
        <w:shd w:val="clear" w:color="auto" w:fill="FFFFFF"/>
        <w:spacing w:line="500" w:lineRule="exact"/>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8.成立工作小组，及时响应采购人需求，向采购人提供政策、法律法规等有关问题、流程的咨询、解释工作，协助处理采购人遇到的问题，在采购人认为必要时，需派专员到现场协助解决。</w:t>
      </w:r>
    </w:p>
    <w:p w14:paraId="39B23B4C">
      <w:pPr>
        <w:widowControl/>
        <w:shd w:val="clear" w:color="auto" w:fill="FFFFFF"/>
        <w:spacing w:line="500" w:lineRule="exact"/>
        <w:ind w:firstLine="480" w:firstLineChars="200"/>
        <w:jc w:val="left"/>
        <w:rPr>
          <w:rFonts w:hint="default" w:ascii="宋体" w:hAnsi="宋体" w:eastAsia="宋体" w:cs="宋体"/>
          <w:color w:val="auto"/>
          <w:sz w:val="24"/>
          <w:highlight w:val="none"/>
          <w:lang w:val="en-US" w:eastAsia="zh-CN"/>
        </w:rPr>
      </w:pPr>
      <w:r>
        <w:rPr>
          <w:rFonts w:hint="eastAsia" w:ascii="宋体" w:hAnsi="宋体" w:cs="宋体"/>
          <w:color w:val="auto"/>
          <w:kern w:val="0"/>
          <w:sz w:val="24"/>
          <w:szCs w:val="24"/>
          <w:highlight w:val="none"/>
          <w:lang w:val="en-US" w:eastAsia="zh-CN"/>
        </w:rPr>
        <w:t>9.提供代为临时劳务人员购买意外保险，根据采购人需求及时为临时劳务人员购买意外商业保险，保险费用据实结算，</w:t>
      </w:r>
      <w:bookmarkStart w:id="2" w:name="OLE_LINK3"/>
      <w:r>
        <w:rPr>
          <w:rFonts w:hint="eastAsia" w:ascii="宋体" w:hAnsi="宋体" w:cs="宋体"/>
          <w:color w:val="auto"/>
          <w:kern w:val="0"/>
          <w:sz w:val="24"/>
          <w:szCs w:val="24"/>
          <w:highlight w:val="none"/>
          <w:lang w:val="en-US" w:eastAsia="zh-CN"/>
        </w:rPr>
        <w:t>购买的意外商业保险费用不计入管理服务费结算总额。</w:t>
      </w:r>
    </w:p>
    <w:bookmarkEnd w:id="2"/>
    <w:p w14:paraId="5D669B90">
      <w:pPr>
        <w:widowControl/>
        <w:shd w:val="clear" w:color="auto" w:fill="FFFFFF"/>
        <w:spacing w:line="500" w:lineRule="exact"/>
        <w:ind w:firstLine="482" w:firstLineChars="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四、供应商资格要求</w:t>
      </w:r>
    </w:p>
    <w:p w14:paraId="6B41DDEF">
      <w:pPr>
        <w:widowControl/>
        <w:shd w:val="clear" w:color="auto" w:fill="FFFFFF"/>
        <w:spacing w:line="500" w:lineRule="exact"/>
        <w:ind w:firstLine="720" w:firstLineChars="300"/>
        <w:jc w:val="left"/>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1.具有独立承担民事责任能力；</w:t>
      </w:r>
    </w:p>
    <w:p w14:paraId="0FD02019">
      <w:pPr>
        <w:widowControl/>
        <w:shd w:val="clear" w:color="auto" w:fill="FFFFFF"/>
        <w:spacing w:line="500" w:lineRule="exact"/>
        <w:ind w:firstLine="720" w:firstLineChars="300"/>
        <w:jc w:val="left"/>
        <w:rPr>
          <w:rFonts w:ascii="宋体" w:hAnsi="宋体" w:cs="宋体"/>
          <w:color w:val="auto"/>
          <w:sz w:val="24"/>
          <w:szCs w:val="24"/>
          <w:highlight w:val="none"/>
        </w:rPr>
      </w:pPr>
      <w:r>
        <w:rPr>
          <w:rFonts w:hint="eastAsia" w:ascii="宋体" w:hAnsi="宋体" w:cs="宋体"/>
          <w:color w:val="auto"/>
          <w:sz w:val="24"/>
          <w:szCs w:val="24"/>
          <w:highlight w:val="none"/>
        </w:rPr>
        <w:t>2.具有良好商业信誉；</w:t>
      </w:r>
    </w:p>
    <w:p w14:paraId="0A54D870">
      <w:pPr>
        <w:widowControl/>
        <w:shd w:val="clear" w:color="auto" w:fill="FFFFFF"/>
        <w:spacing w:line="500" w:lineRule="exact"/>
        <w:ind w:firstLine="720" w:firstLineChars="300"/>
        <w:jc w:val="left"/>
        <w:rPr>
          <w:rFonts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5F60F230">
      <w:pPr>
        <w:widowControl/>
        <w:shd w:val="clear" w:color="auto" w:fill="FFFFFF"/>
        <w:spacing w:line="500" w:lineRule="exact"/>
        <w:ind w:firstLine="720" w:firstLineChars="300"/>
        <w:jc w:val="left"/>
        <w:rPr>
          <w:rFonts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1C929485">
      <w:pPr>
        <w:widowControl/>
        <w:shd w:val="clear" w:color="auto" w:fill="FFFFFF"/>
        <w:spacing w:line="500" w:lineRule="exact"/>
        <w:ind w:firstLine="720" w:firstLineChars="300"/>
        <w:jc w:val="left"/>
        <w:rPr>
          <w:rFonts w:ascii="宋体" w:hAnsi="宋体" w:cs="宋体"/>
          <w:color w:val="auto"/>
          <w:sz w:val="24"/>
          <w:szCs w:val="24"/>
          <w:highlight w:val="none"/>
        </w:rPr>
      </w:pPr>
      <w:r>
        <w:rPr>
          <w:rFonts w:hint="eastAsia" w:ascii="宋体" w:hAnsi="宋体" w:cs="宋体"/>
          <w:color w:val="auto"/>
          <w:sz w:val="24"/>
          <w:szCs w:val="24"/>
          <w:highlight w:val="none"/>
        </w:rPr>
        <w:t>5.参与政府采购活动前三年，在经营过程中无重大</w:t>
      </w:r>
      <w:r>
        <w:rPr>
          <w:rFonts w:hint="eastAsia" w:ascii="宋体" w:hAnsi="宋体" w:cs="宋体"/>
          <w:color w:val="auto"/>
          <w:sz w:val="24"/>
          <w:szCs w:val="24"/>
          <w:highlight w:val="none"/>
          <w:lang w:val="en-US" w:eastAsia="zh-CN"/>
        </w:rPr>
        <w:t>违法</w:t>
      </w:r>
      <w:r>
        <w:rPr>
          <w:rFonts w:hint="eastAsia" w:ascii="宋体" w:hAnsi="宋体" w:cs="宋体"/>
          <w:color w:val="auto"/>
          <w:sz w:val="24"/>
          <w:szCs w:val="24"/>
          <w:highlight w:val="none"/>
        </w:rPr>
        <w:t>记录；</w:t>
      </w:r>
    </w:p>
    <w:p w14:paraId="18511373">
      <w:pPr>
        <w:widowControl/>
        <w:shd w:val="clear" w:color="auto" w:fill="FFFFFF"/>
        <w:spacing w:line="500" w:lineRule="exact"/>
        <w:ind w:firstLine="720" w:firstLineChars="300"/>
        <w:jc w:val="left"/>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6.法律、行政法规规定的其它条件。</w:t>
      </w:r>
    </w:p>
    <w:p w14:paraId="2D93504C">
      <w:pPr>
        <w:widowControl/>
        <w:shd w:val="clear" w:color="auto" w:fill="FFFFFF"/>
        <w:spacing w:line="500" w:lineRule="exact"/>
        <w:ind w:firstLine="720" w:firstLineChars="30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7.特定资格条件：</w:t>
      </w:r>
      <w:r>
        <w:rPr>
          <w:rFonts w:hint="eastAsia" w:ascii="宋体" w:hAnsi="宋体" w:cs="宋体"/>
          <w:color w:val="auto"/>
          <w:sz w:val="24"/>
          <w:szCs w:val="24"/>
          <w:highlight w:val="none"/>
          <w:lang w:val="en-US" w:eastAsia="zh-CN"/>
        </w:rPr>
        <w:t>具备劳务派遣经营许可（提供有效期内的劳务派遣经营许可证复印件盖供应商鲜章）</w:t>
      </w:r>
    </w:p>
    <w:p w14:paraId="601EB0CB">
      <w:pPr>
        <w:widowControl/>
        <w:shd w:val="clear" w:color="auto" w:fill="FFFFFF"/>
        <w:spacing w:line="500" w:lineRule="exact"/>
        <w:ind w:firstLine="482" w:firstLineChars="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五、采购服务约定</w:t>
      </w:r>
    </w:p>
    <w:p w14:paraId="128C4B9A">
      <w:pPr>
        <w:widowControl/>
        <w:shd w:val="clear" w:color="auto" w:fill="FFFFFF"/>
        <w:spacing w:line="500" w:lineRule="exact"/>
        <w:ind w:firstLine="645"/>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1.服务周期</w:t>
      </w:r>
    </w:p>
    <w:p w14:paraId="612062E7">
      <w:pPr>
        <w:widowControl/>
        <w:shd w:val="clear" w:color="auto" w:fill="FFFFFF"/>
        <w:spacing w:line="500" w:lineRule="exact"/>
        <w:ind w:firstLine="645"/>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合同</w:t>
      </w:r>
      <w:r>
        <w:rPr>
          <w:rFonts w:ascii="宋体" w:hAnsi="宋体" w:cs="宋体"/>
          <w:color w:val="auto"/>
          <w:sz w:val="24"/>
          <w:highlight w:val="none"/>
        </w:rPr>
        <w:t>签订</w:t>
      </w:r>
      <w:r>
        <w:rPr>
          <w:rFonts w:hint="eastAsia" w:ascii="宋体" w:hAnsi="宋体" w:cs="宋体"/>
          <w:color w:val="auto"/>
          <w:sz w:val="24"/>
          <w:highlight w:val="none"/>
        </w:rPr>
        <w:t>之日起</w:t>
      </w:r>
      <w:r>
        <w:rPr>
          <w:rFonts w:hint="eastAsia" w:ascii="宋体" w:hAnsi="宋体" w:cs="宋体"/>
          <w:color w:val="auto"/>
          <w:sz w:val="24"/>
          <w:highlight w:val="none"/>
          <w:lang w:val="en-US" w:eastAsia="zh-CN"/>
        </w:rPr>
        <w:t>满</w:t>
      </w:r>
      <w:r>
        <w:rPr>
          <w:rFonts w:hint="eastAsia" w:ascii="宋体" w:hAnsi="宋体" w:cs="宋体"/>
          <w:color w:val="auto"/>
          <w:sz w:val="24"/>
          <w:highlight w:val="none"/>
          <w:lang w:eastAsia="zh-CN"/>
        </w:rPr>
        <w:t>两</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服务费总金额达到</w:t>
      </w:r>
      <w:r>
        <w:rPr>
          <w:rFonts w:hint="eastAsia" w:ascii="宋体" w:hAnsi="宋体" w:cs="宋体"/>
          <w:color w:val="auto"/>
          <w:sz w:val="24"/>
          <w:highlight w:val="none"/>
          <w:lang w:val="en-US" w:eastAsia="zh-CN"/>
        </w:rPr>
        <w:t>4.8</w:t>
      </w:r>
      <w:r>
        <w:rPr>
          <w:rFonts w:hint="eastAsia" w:ascii="宋体" w:hAnsi="宋体" w:cs="宋体"/>
          <w:color w:val="auto"/>
          <w:sz w:val="24"/>
          <w:highlight w:val="none"/>
        </w:rPr>
        <w:t>万元，合同终止</w:t>
      </w:r>
      <w:r>
        <w:rPr>
          <w:rFonts w:hint="eastAsia" w:ascii="宋体" w:hAnsi="宋体" w:cs="宋体"/>
          <w:color w:val="auto"/>
          <w:sz w:val="24"/>
          <w:highlight w:val="none"/>
          <w:lang w:val="en-US" w:eastAsia="zh-CN"/>
        </w:rPr>
        <w:t>。</w:t>
      </w:r>
    </w:p>
    <w:p w14:paraId="25C29803">
      <w:pPr>
        <w:spacing w:line="400" w:lineRule="exact"/>
        <w:ind w:firstLine="720" w:firstLineChars="300"/>
        <w:rPr>
          <w:rFonts w:hint="eastAsia" w:ascii="宋体" w:hAnsi="宋体" w:cs="宋体"/>
          <w:color w:val="auto"/>
          <w:sz w:val="24"/>
          <w:highlight w:val="none"/>
        </w:rPr>
      </w:pPr>
      <w:r>
        <w:rPr>
          <w:rFonts w:hint="eastAsia" w:ascii="宋体" w:hAnsi="宋体" w:cs="宋体"/>
          <w:color w:val="auto"/>
          <w:kern w:val="0"/>
          <w:sz w:val="24"/>
          <w:szCs w:val="24"/>
          <w:highlight w:val="none"/>
        </w:rPr>
        <w:t>2.</w:t>
      </w:r>
      <w:r>
        <w:rPr>
          <w:rFonts w:hint="eastAsia" w:ascii="宋体" w:hAnsi="宋体" w:cs="宋体"/>
          <w:color w:val="auto"/>
          <w:sz w:val="24"/>
          <w:highlight w:val="none"/>
        </w:rPr>
        <w:t>考核方式：</w:t>
      </w:r>
    </w:p>
    <w:p w14:paraId="1BDBEA81">
      <w:pPr>
        <w:spacing w:line="400" w:lineRule="exact"/>
        <w:ind w:firstLine="720" w:firstLineChars="300"/>
        <w:rPr>
          <w:rFonts w:hint="eastAsia" w:ascii="宋体" w:hAnsi="宋体" w:cs="宋体"/>
          <w:color w:val="auto"/>
          <w:sz w:val="24"/>
          <w:highlight w:val="none"/>
        </w:rPr>
      </w:pPr>
      <w:r>
        <w:rPr>
          <w:rFonts w:hint="default" w:ascii="Calibri" w:hAnsi="Calibri" w:cs="Calibri"/>
          <w:color w:val="auto"/>
          <w:sz w:val="24"/>
          <w:highlight w:val="none"/>
        </w:rPr>
        <w:t>①</w:t>
      </w:r>
      <w:r>
        <w:rPr>
          <w:rFonts w:hint="eastAsia" w:ascii="宋体" w:hAnsi="宋体" w:cs="宋体"/>
          <w:color w:val="auto"/>
          <w:sz w:val="24"/>
          <w:highlight w:val="none"/>
        </w:rPr>
        <w:t>考核程序及等次</w:t>
      </w:r>
    </w:p>
    <w:p w14:paraId="20911C6A">
      <w:pPr>
        <w:spacing w:line="400" w:lineRule="exact"/>
        <w:ind w:firstLine="720" w:firstLineChars="300"/>
        <w:rPr>
          <w:rFonts w:hint="eastAsia" w:ascii="宋体" w:hAnsi="宋体" w:cs="宋体"/>
          <w:color w:val="auto"/>
          <w:sz w:val="24"/>
          <w:highlight w:val="none"/>
        </w:rPr>
      </w:pPr>
      <w:r>
        <w:rPr>
          <w:rFonts w:hint="eastAsia" w:ascii="宋体" w:hAnsi="宋体" w:cs="宋体"/>
          <w:color w:val="auto"/>
          <w:sz w:val="24"/>
          <w:highlight w:val="none"/>
        </w:rPr>
        <w:t>以上考核情形来源于日常工作发现和抽查，由甲方通报乙方确认。考核满分为100分，根据上款考核内容分别进行量化扣分后综合考核，得分90分及以上的考核结果为优秀，得分80-89分的考核结果为良好，得分70-79分的考核结果为合格，得分70分以下的考核结果为不合格。</w:t>
      </w:r>
    </w:p>
    <w:p w14:paraId="6AE48DF9">
      <w:pPr>
        <w:spacing w:line="400" w:lineRule="exact"/>
        <w:ind w:firstLine="720" w:firstLineChars="300"/>
        <w:rPr>
          <w:rFonts w:hint="eastAsia" w:ascii="宋体" w:hAnsi="宋体" w:cs="宋体"/>
          <w:color w:val="auto"/>
          <w:sz w:val="24"/>
          <w:highlight w:val="none"/>
        </w:rPr>
      </w:pPr>
      <w:r>
        <w:rPr>
          <w:rFonts w:hint="default" w:ascii="Calibri" w:hAnsi="Calibri" w:cs="Calibri"/>
          <w:color w:val="auto"/>
          <w:sz w:val="24"/>
          <w:highlight w:val="none"/>
        </w:rPr>
        <w:t>②</w:t>
      </w:r>
      <w:r>
        <w:rPr>
          <w:rFonts w:hint="eastAsia" w:ascii="宋体" w:hAnsi="宋体" w:cs="宋体"/>
          <w:color w:val="auto"/>
          <w:sz w:val="24"/>
          <w:highlight w:val="none"/>
        </w:rPr>
        <w:t>结果运用</w:t>
      </w:r>
    </w:p>
    <w:p w14:paraId="1B0E9737">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（1）考核结果为优秀的，全额支付当月服务费；考核结果为良好，扣除当月服务费的5%；考核结果为合格，扣除当月服务费的10%；</w:t>
      </w:r>
    </w:p>
    <w:p w14:paraId="5DCA2D22">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sz w:val="24"/>
          <w:highlight w:val="none"/>
        </w:rPr>
        <w:t>（2）考核结果不合格，给予限期整改的处罚决定，并扣除当月服务费；连续2次或者合同期内累计3次考核不合格，甲方有权单方面解除合同。</w:t>
      </w:r>
    </w:p>
    <w:p w14:paraId="394D3A06">
      <w:pPr>
        <w:widowControl/>
        <w:shd w:val="clear" w:color="auto" w:fill="FFFFFF"/>
        <w:spacing w:line="500" w:lineRule="exact"/>
        <w:ind w:firstLine="482" w:firstLineChars="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六、报价要求及成交原则</w:t>
      </w:r>
    </w:p>
    <w:p w14:paraId="288E4DDD">
      <w:pPr>
        <w:widowControl/>
        <w:shd w:val="clear" w:color="auto" w:fill="FFFFFF"/>
        <w:spacing w:line="500" w:lineRule="exact"/>
        <w:ind w:left="238" w:leftChars="85" w:firstLine="240" w:firstLineChars="1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1.报价要求：</w:t>
      </w:r>
    </w:p>
    <w:p w14:paraId="0A720865">
      <w:pPr>
        <w:widowControl/>
        <w:shd w:val="clear" w:color="auto" w:fill="FFFFFF"/>
        <w:spacing w:line="5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本次报价须为</w:t>
      </w:r>
      <w:r>
        <w:rPr>
          <w:rFonts w:hint="eastAsia" w:ascii="宋体" w:hAnsi="宋体" w:cs="宋体"/>
          <w:color w:val="auto"/>
          <w:kern w:val="0"/>
          <w:sz w:val="24"/>
          <w:szCs w:val="24"/>
          <w:highlight w:val="none"/>
          <w:lang w:val="en-US" w:eastAsia="zh-CN"/>
        </w:rPr>
        <w:t>管理服务费费率</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供应商应综合考虑服务费、</w:t>
      </w:r>
      <w:r>
        <w:rPr>
          <w:rFonts w:hint="eastAsia" w:ascii="宋体" w:hAnsi="宋体" w:cs="宋体"/>
          <w:color w:val="auto"/>
          <w:kern w:val="0"/>
          <w:sz w:val="24"/>
          <w:szCs w:val="24"/>
          <w:highlight w:val="none"/>
        </w:rPr>
        <w:t>工作人员工资、交通运输、后勤用品、技材、不可预见、安全措施、税费、运杂费、验收等所有费用</w:t>
      </w:r>
      <w:r>
        <w:rPr>
          <w:rFonts w:hint="eastAsia" w:ascii="宋体" w:hAnsi="宋体" w:cs="宋体"/>
          <w:color w:val="auto"/>
          <w:kern w:val="0"/>
          <w:sz w:val="24"/>
          <w:szCs w:val="24"/>
          <w:highlight w:val="none"/>
          <w:lang w:val="en-US" w:eastAsia="zh-CN"/>
        </w:rPr>
        <w:t>后根据自身综合实力报价</w:t>
      </w:r>
      <w:r>
        <w:rPr>
          <w:rFonts w:hint="eastAsia" w:ascii="宋体" w:hAnsi="宋体" w:cs="宋体"/>
          <w:color w:val="auto"/>
          <w:kern w:val="0"/>
          <w:sz w:val="24"/>
          <w:szCs w:val="24"/>
          <w:highlight w:val="none"/>
        </w:rPr>
        <w:t>。因成交供应商自身原因造成漏报、少报皆由其自行承担责任，</w:t>
      </w:r>
      <w:r>
        <w:rPr>
          <w:rFonts w:hint="eastAsia" w:ascii="宋体" w:hAnsi="宋体" w:cs="宋体"/>
          <w:color w:val="auto"/>
          <w:sz w:val="24"/>
          <w:szCs w:val="24"/>
          <w:highlight w:val="none"/>
          <w:lang w:eastAsia="zh-CN"/>
        </w:rPr>
        <w:t>采购人</w:t>
      </w:r>
      <w:r>
        <w:rPr>
          <w:rFonts w:hint="eastAsia" w:ascii="宋体" w:hAnsi="宋体" w:cs="宋体"/>
          <w:color w:val="auto"/>
          <w:kern w:val="0"/>
          <w:sz w:val="24"/>
          <w:szCs w:val="24"/>
          <w:highlight w:val="none"/>
        </w:rPr>
        <w:t>不再补偿。</w:t>
      </w:r>
    </w:p>
    <w:p w14:paraId="2EC0E4B5">
      <w:pPr>
        <w:widowControl/>
        <w:shd w:val="clear" w:color="auto" w:fill="FFFFFF"/>
        <w:spacing w:line="5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2.成交原则</w:t>
      </w:r>
    </w:p>
    <w:p w14:paraId="0BB9901A">
      <w:pPr>
        <w:widowControl/>
        <w:shd w:val="clear" w:color="auto" w:fill="FFFFFF"/>
        <w:spacing w:line="500" w:lineRule="exact"/>
        <w:ind w:firstLine="480" w:firstLineChars="200"/>
        <w:jc w:val="left"/>
        <w:rPr>
          <w:rFonts w:ascii="宋体" w:hAnsi="宋体" w:cs="宋体"/>
          <w:color w:val="auto"/>
          <w:highlight w:val="none"/>
        </w:rPr>
      </w:pPr>
      <w:r>
        <w:rPr>
          <w:rFonts w:hint="eastAsia" w:ascii="宋体" w:hAnsi="宋体" w:cs="宋体"/>
          <w:color w:val="auto"/>
          <w:sz w:val="24"/>
          <w:szCs w:val="24"/>
          <w:highlight w:val="none"/>
        </w:rPr>
        <w:t>在符合本次采购要求、质量和服务的前提下，按最低价法确定成交供应商。</w:t>
      </w:r>
    </w:p>
    <w:p w14:paraId="58CE2E60">
      <w:pPr>
        <w:pStyle w:val="7"/>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七、提交报价文件的份数和签署</w:t>
      </w:r>
    </w:p>
    <w:p w14:paraId="6A0E31F3">
      <w:pPr>
        <w:pStyle w:val="7"/>
        <w:ind w:left="238" w:leftChars="85"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1.报价文件一式一份。</w:t>
      </w:r>
    </w:p>
    <w:p w14:paraId="45B082C9">
      <w:pPr>
        <w:pStyle w:val="7"/>
        <w:ind w:left="238" w:leftChars="85"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2.在报价文件中规定签署、盖章的地方必须按其规定签署、盖章。否则视为无效报价。</w:t>
      </w:r>
    </w:p>
    <w:p w14:paraId="1C8AA051">
      <w:pPr>
        <w:widowControl/>
        <w:spacing w:line="500" w:lineRule="exact"/>
        <w:ind w:firstLine="602" w:firstLineChars="25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八、付款方式：</w:t>
      </w:r>
    </w:p>
    <w:p w14:paraId="682995B1">
      <w:pPr>
        <w:snapToGrid w:val="0"/>
        <w:spacing w:line="39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1.管理服务费的结算：供应商完成当月劳务费发放后，以</w:t>
      </w:r>
      <w:r>
        <w:rPr>
          <w:rFonts w:hint="eastAsia" w:ascii="宋体" w:hAnsi="宋体" w:cs="宋体"/>
          <w:color w:val="auto"/>
          <w:sz w:val="24"/>
          <w:highlight w:val="none"/>
        </w:rPr>
        <w:t>当月实际代发</w:t>
      </w:r>
      <w:r>
        <w:rPr>
          <w:rFonts w:hint="eastAsia" w:ascii="宋体" w:hAnsi="宋体" w:cs="宋体"/>
          <w:color w:val="auto"/>
          <w:sz w:val="24"/>
          <w:highlight w:val="none"/>
          <w:lang w:val="en-US" w:eastAsia="zh-CN"/>
        </w:rPr>
        <w:t>劳务费总额乘以</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lang w:val="en-US" w:eastAsia="zh-CN"/>
        </w:rPr>
        <w:t>管理服务费费率结算当月管理服务费</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采购人收到供应商提供的</w:t>
      </w:r>
      <w:r>
        <w:rPr>
          <w:rFonts w:hint="eastAsia" w:ascii="宋体" w:hAnsi="宋体" w:cs="宋体"/>
          <w:color w:val="auto"/>
          <w:sz w:val="24"/>
          <w:highlight w:val="none"/>
        </w:rPr>
        <w:t>足额合规发票</w:t>
      </w:r>
      <w:r>
        <w:rPr>
          <w:rFonts w:hint="eastAsia" w:ascii="宋体" w:hAnsi="宋体" w:cs="宋体"/>
          <w:color w:val="auto"/>
          <w:sz w:val="24"/>
          <w:highlight w:val="none"/>
          <w:lang w:val="en-US" w:eastAsia="zh-CN"/>
        </w:rPr>
        <w:t>后</w:t>
      </w:r>
      <w:r>
        <w:rPr>
          <w:rFonts w:hint="eastAsia" w:ascii="宋体" w:hAnsi="宋体" w:cs="宋体"/>
          <w:color w:val="auto"/>
          <w:sz w:val="24"/>
          <w:highlight w:val="none"/>
          <w:lang w:eastAsia="zh-CN"/>
        </w:rPr>
        <w:t>，</w:t>
      </w:r>
      <w:r>
        <w:rPr>
          <w:rFonts w:hint="eastAsia" w:ascii="宋体" w:hAnsi="宋体" w:cs="宋体"/>
          <w:color w:val="auto"/>
          <w:sz w:val="24"/>
          <w:highlight w:val="none"/>
        </w:rPr>
        <w:t>于10个工作日之内付款。</w:t>
      </w:r>
    </w:p>
    <w:p w14:paraId="73AA8562">
      <w:pPr>
        <w:widowControl/>
        <w:shd w:val="clear" w:color="auto" w:fill="FFFFFF"/>
        <w:spacing w:line="5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lang w:val="en-US" w:eastAsia="zh-CN"/>
        </w:rPr>
        <w:t>2.供应商应及时按照采购人要求为临时用工劳务人员办理商业保险，采购人据实支付相关商业保险费用，采购人收到供应商提供的</w:t>
      </w:r>
      <w:r>
        <w:rPr>
          <w:rFonts w:hint="eastAsia" w:ascii="宋体" w:hAnsi="宋体" w:cs="宋体"/>
          <w:color w:val="auto"/>
          <w:sz w:val="24"/>
          <w:highlight w:val="none"/>
        </w:rPr>
        <w:t>足额合规发票</w:t>
      </w:r>
      <w:r>
        <w:rPr>
          <w:rFonts w:hint="eastAsia" w:ascii="宋体" w:hAnsi="宋体" w:cs="宋体"/>
          <w:color w:val="auto"/>
          <w:sz w:val="24"/>
          <w:highlight w:val="none"/>
          <w:lang w:val="en-US" w:eastAsia="zh-CN"/>
        </w:rPr>
        <w:t>后</w:t>
      </w:r>
      <w:r>
        <w:rPr>
          <w:rFonts w:hint="eastAsia" w:ascii="宋体" w:hAnsi="宋体" w:cs="宋体"/>
          <w:color w:val="auto"/>
          <w:sz w:val="24"/>
          <w:highlight w:val="none"/>
          <w:lang w:eastAsia="zh-CN"/>
        </w:rPr>
        <w:t>，</w:t>
      </w:r>
      <w:r>
        <w:rPr>
          <w:rFonts w:hint="eastAsia" w:ascii="宋体" w:hAnsi="宋体" w:cs="宋体"/>
          <w:color w:val="auto"/>
          <w:sz w:val="24"/>
          <w:highlight w:val="none"/>
        </w:rPr>
        <w:t>于10个工作日之内付款</w:t>
      </w:r>
      <w:r>
        <w:rPr>
          <w:rFonts w:hint="eastAsia" w:ascii="宋体" w:hAnsi="宋体" w:cs="宋体"/>
          <w:color w:val="auto"/>
          <w:sz w:val="24"/>
          <w:highlight w:val="none"/>
          <w:lang w:eastAsia="zh-CN"/>
        </w:rPr>
        <w:t>，</w:t>
      </w:r>
      <w:r>
        <w:rPr>
          <w:rFonts w:hint="eastAsia" w:ascii="宋体" w:hAnsi="宋体" w:cs="宋体"/>
          <w:color w:val="auto"/>
          <w:kern w:val="0"/>
          <w:sz w:val="24"/>
          <w:szCs w:val="24"/>
          <w:highlight w:val="none"/>
          <w:lang w:val="en-US" w:eastAsia="zh-CN"/>
        </w:rPr>
        <w:t>购买的意外商业保险费用不计入管理服务费结算总额。</w:t>
      </w:r>
    </w:p>
    <w:p w14:paraId="3E924CD0">
      <w:pPr>
        <w:widowControl/>
        <w:shd w:val="clear" w:color="auto" w:fill="FFFFFF"/>
        <w:spacing w:line="500" w:lineRule="exact"/>
        <w:ind w:firstLine="602" w:firstLineChars="25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九、报价要求</w:t>
      </w:r>
    </w:p>
    <w:p w14:paraId="4E449DB0">
      <w:pPr>
        <w:widowControl/>
        <w:spacing w:line="500" w:lineRule="exact"/>
        <w:ind w:firstLine="602" w:firstLineChars="250"/>
        <w:jc w:val="left"/>
        <w:rPr>
          <w:rFonts w:ascii="宋体" w:hAnsi="宋体" w:cs="宋体"/>
          <w:color w:val="auto"/>
          <w:sz w:val="24"/>
          <w:szCs w:val="24"/>
          <w:highlight w:val="none"/>
        </w:rPr>
      </w:pPr>
      <w:r>
        <w:rPr>
          <w:rFonts w:hint="eastAsia" w:ascii="宋体" w:hAnsi="宋体" w:eastAsia="宋体" w:cs="宋体"/>
          <w:b/>
          <w:bCs/>
          <w:color w:val="auto"/>
          <w:sz w:val="24"/>
          <w:szCs w:val="24"/>
          <w:highlight w:val="none"/>
        </w:rPr>
        <w:t>报价文件</w:t>
      </w:r>
      <w:r>
        <w:rPr>
          <w:rFonts w:hint="eastAsia" w:ascii="宋体" w:hAnsi="宋体" w:eastAsia="宋体" w:cs="宋体"/>
          <w:b/>
          <w:bCs/>
          <w:color w:val="auto"/>
          <w:sz w:val="24"/>
          <w:szCs w:val="24"/>
          <w:highlight w:val="none"/>
          <w:lang w:val="en-US" w:eastAsia="zh-CN"/>
        </w:rPr>
        <w:t>密封后（在密封袋上注明项目名称）</w:t>
      </w:r>
      <w:r>
        <w:rPr>
          <w:rFonts w:hint="eastAsia" w:ascii="宋体" w:hAnsi="宋体" w:cs="宋体"/>
          <w:color w:val="auto"/>
          <w:sz w:val="24"/>
          <w:szCs w:val="24"/>
          <w:highlight w:val="none"/>
        </w:rPr>
        <w:t>请</w:t>
      </w:r>
      <w:r>
        <w:rPr>
          <w:rFonts w:hint="eastAsia" w:ascii="宋体" w:hAnsi="宋体" w:cs="宋体"/>
          <w:color w:val="auto"/>
          <w:sz w:val="24"/>
          <w:szCs w:val="24"/>
          <w:highlight w:val="none"/>
        </w:rPr>
        <w:t>于</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日</w:t>
      </w:r>
      <w:r>
        <w:rPr>
          <w:rFonts w:hint="eastAsia" w:ascii="宋体" w:hAnsi="宋体" w:cs="宋体"/>
          <w:color w:val="auto"/>
          <w:sz w:val="24"/>
          <w:szCs w:val="24"/>
          <w:highlight w:val="none"/>
        </w:rPr>
        <w:t>中</w:t>
      </w:r>
      <w:r>
        <w:rPr>
          <w:rFonts w:hint="eastAsia" w:ascii="宋体" w:hAnsi="宋体" w:cs="宋体"/>
          <w:color w:val="auto"/>
          <w:sz w:val="24"/>
          <w:szCs w:val="24"/>
          <w:highlight w:val="none"/>
        </w:rPr>
        <w:t>午12：00时前以快递或当面送达的方式递交，凡超出上述时限送达的报价文件均拒绝接受并视为贵单位放弃参与本项目报价。报价统一采用本《询价文件》附件报价函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营业执照等</w:t>
      </w:r>
      <w:r>
        <w:rPr>
          <w:rFonts w:hint="eastAsia" w:ascii="宋体" w:hAnsi="宋体" w:cs="宋体"/>
          <w:color w:val="auto"/>
          <w:sz w:val="24"/>
          <w:szCs w:val="24"/>
          <w:highlight w:val="none"/>
        </w:rPr>
        <w:t>，否则视为无效报价。</w:t>
      </w:r>
    </w:p>
    <w:p w14:paraId="620D97C5">
      <w:pPr>
        <w:widowControl/>
        <w:spacing w:line="500" w:lineRule="exact"/>
        <w:ind w:firstLine="600" w:firstLineChars="250"/>
        <w:jc w:val="left"/>
        <w:rPr>
          <w:rFonts w:ascii="宋体" w:hAnsi="宋体" w:cs="宋体"/>
          <w:color w:val="auto"/>
          <w:sz w:val="24"/>
          <w:szCs w:val="24"/>
          <w:highlight w:val="none"/>
        </w:rPr>
      </w:pPr>
      <w:r>
        <w:rPr>
          <w:rFonts w:hint="eastAsia" w:ascii="宋体" w:hAnsi="宋体" w:cs="宋体"/>
          <w:color w:val="auto"/>
          <w:sz w:val="24"/>
          <w:szCs w:val="24"/>
          <w:highlight w:val="none"/>
        </w:rPr>
        <w:t>参与本项目询价的供应商不足3家的，则本项目重新开展询价。</w:t>
      </w:r>
    </w:p>
    <w:p w14:paraId="6E927823">
      <w:pPr>
        <w:widowControl/>
        <w:spacing w:line="500" w:lineRule="exact"/>
        <w:ind w:firstLine="600" w:firstLineChars="250"/>
        <w:jc w:val="left"/>
        <w:rPr>
          <w:rFonts w:ascii="宋体" w:hAnsi="宋体" w:cs="宋体"/>
          <w:color w:val="auto"/>
          <w:sz w:val="24"/>
          <w:szCs w:val="24"/>
          <w:highlight w:val="none"/>
        </w:rPr>
      </w:pPr>
      <w:r>
        <w:rPr>
          <w:rFonts w:hint="eastAsia" w:ascii="宋体" w:hAnsi="宋体" w:cs="宋体"/>
          <w:color w:val="auto"/>
          <w:sz w:val="24"/>
          <w:szCs w:val="24"/>
          <w:highlight w:val="none"/>
        </w:rPr>
        <w:t>联系人：李老师</w:t>
      </w:r>
    </w:p>
    <w:p w14:paraId="6C61B846">
      <w:pPr>
        <w:widowControl/>
        <w:spacing w:line="500" w:lineRule="exact"/>
        <w:ind w:firstLine="600" w:firstLineChars="250"/>
        <w:jc w:val="left"/>
        <w:rPr>
          <w:rFonts w:ascii="宋体" w:hAnsi="宋体" w:cs="宋体"/>
          <w:color w:val="auto"/>
          <w:sz w:val="24"/>
          <w:szCs w:val="24"/>
          <w:highlight w:val="none"/>
        </w:rPr>
      </w:pPr>
      <w:r>
        <w:rPr>
          <w:rFonts w:hint="eastAsia" w:ascii="宋体" w:hAnsi="宋体" w:cs="宋体"/>
          <w:color w:val="auto"/>
          <w:sz w:val="24"/>
          <w:szCs w:val="24"/>
          <w:highlight w:val="none"/>
        </w:rPr>
        <w:t>联系电话：023-63523574</w:t>
      </w:r>
    </w:p>
    <w:p w14:paraId="7F011D5F">
      <w:pPr>
        <w:widowControl/>
        <w:spacing w:line="500" w:lineRule="exact"/>
        <w:ind w:firstLine="600" w:firstLineChars="250"/>
        <w:jc w:val="left"/>
        <w:rPr>
          <w:rFonts w:ascii="宋体" w:hAnsi="宋体" w:cs="宋体"/>
          <w:color w:val="auto"/>
          <w:kern w:val="0"/>
          <w:sz w:val="24"/>
          <w:szCs w:val="24"/>
          <w:highlight w:val="none"/>
        </w:rPr>
      </w:pPr>
      <w:r>
        <w:rPr>
          <w:rFonts w:hint="eastAsia" w:ascii="宋体" w:hAnsi="宋体" w:cs="宋体"/>
          <w:color w:val="auto"/>
          <w:sz w:val="24"/>
          <w:szCs w:val="24"/>
          <w:highlight w:val="none"/>
        </w:rPr>
        <w:t>邮寄地址：重庆市渝中区枇杷山正街72号重庆市文物考古研究院</w:t>
      </w:r>
    </w:p>
    <w:p w14:paraId="4D982A2F">
      <w:pPr>
        <w:pStyle w:val="2"/>
        <w:spacing w:line="440" w:lineRule="exact"/>
        <w:ind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十、其他</w:t>
      </w:r>
    </w:p>
    <w:p w14:paraId="1ED6F7F0">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1.供应商向</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递交报价文件视为接受询价文件上述条款，并承诺工作成果必须达到上述条款的要求。</w:t>
      </w:r>
    </w:p>
    <w:p w14:paraId="4019E3C3">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2.供应商须自行承诺其提供的响应文件中所有证明材料真实有效，不存在弄虚作假情形。</w:t>
      </w:r>
    </w:p>
    <w:p w14:paraId="0C2BFE9A">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在采购合同签订前均有权对供应商提供的报价文件中所有内容进行核实，若发现弄虚作假，取消其成交资格，并按相关法律法规报上级主管部门或重庆市财政局监督部门处理，并承担因此造成的相关责任并赔偿相应损失。</w:t>
      </w:r>
    </w:p>
    <w:p w14:paraId="194DB62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在采购合同签订后发现供应商提供的报价文件存在弄虚作假情形，有权立即解除合同，有权不退还其履约保证金（如有），并按相关法律法规报上级主管部门或重庆市财政局监督部门处理，并承担因此造成的相关责任并赔偿相应损失。</w:t>
      </w:r>
    </w:p>
    <w:p w14:paraId="35F393A6">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凡有意参加询价的供应商，请于公告发布之日起至报名截止时间之前，在重庆市文物考古研究院官网（www.cqkaogu.com）上下载查看本项目询价文件以及变更公告等询价前公布的所有项目资料，无论供应商下载查看与否，均视为已知晓所有询价实质性要求内容。</w:t>
      </w:r>
    </w:p>
    <w:p w14:paraId="082B0D82">
      <w:pPr>
        <w:snapToGrid w:val="0"/>
        <w:spacing w:line="360" w:lineRule="auto"/>
        <w:ind w:firstLine="360" w:firstLineChars="150"/>
        <w:rPr>
          <w:rFonts w:ascii="宋体" w:hAnsi="宋体" w:cs="宋体"/>
          <w:color w:val="auto"/>
          <w:sz w:val="24"/>
          <w:szCs w:val="24"/>
          <w:highlight w:val="none"/>
        </w:rPr>
      </w:pPr>
      <w:r>
        <w:rPr>
          <w:rFonts w:hint="eastAsia" w:cs="宋体"/>
          <w:color w:val="auto"/>
          <w:sz w:val="24"/>
          <w:szCs w:val="24"/>
          <w:highlight w:val="none"/>
        </w:rPr>
        <w:t>6.</w:t>
      </w:r>
      <w:r>
        <w:rPr>
          <w:rFonts w:hint="eastAsia" w:ascii="宋体" w:hAnsi="宋体" w:cs="宋体"/>
          <w:color w:val="auto"/>
          <w:sz w:val="24"/>
          <w:szCs w:val="24"/>
          <w:highlight w:val="none"/>
        </w:rPr>
        <w:t>单位负责人为同一人或者存在直接控股、管理关系的不同供应商，不得同时参与此次询价。</w:t>
      </w:r>
    </w:p>
    <w:p w14:paraId="43AC8184">
      <w:pPr>
        <w:snapToGrid w:val="0"/>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7.本项目不接受联合体参与评审。</w:t>
      </w:r>
    </w:p>
    <w:p w14:paraId="40AEA294">
      <w:pPr>
        <w:snapToGrid w:val="0"/>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8.不允许分包、转包。</w:t>
      </w:r>
    </w:p>
    <w:p w14:paraId="5F572D7B">
      <w:pPr>
        <w:snapToGrid w:val="0"/>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9.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院询价。</w:t>
      </w:r>
    </w:p>
    <w:p w14:paraId="02265CD3">
      <w:pPr>
        <w:snapToGrid w:val="0"/>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10.其他未尽事宜由供需双方在采购合同中详细约定。</w:t>
      </w:r>
    </w:p>
    <w:p w14:paraId="252B430C">
      <w:pPr>
        <w:rPr>
          <w:rFonts w:hint="eastAsia"/>
          <w:color w:val="auto"/>
          <w:highlight w:val="none"/>
        </w:rPr>
      </w:pPr>
    </w:p>
    <w:p w14:paraId="33BA52C5">
      <w:pPr>
        <w:rPr>
          <w:rFonts w:hint="eastAsia"/>
          <w:color w:val="auto"/>
          <w:highlight w:val="none"/>
        </w:rPr>
      </w:pPr>
      <w:r>
        <w:rPr>
          <w:rFonts w:hint="eastAsia"/>
          <w:color w:val="auto"/>
          <w:highlight w:val="none"/>
        </w:rPr>
        <w:br w:type="page"/>
      </w:r>
    </w:p>
    <w:p w14:paraId="0968A158">
      <w:pPr>
        <w:rPr>
          <w:rFonts w:hint="eastAsia" w:ascii="宋体" w:hAnsi="宋体" w:eastAsia="宋体" w:cs="宋体"/>
          <w:b/>
          <w:bCs/>
          <w:color w:val="auto"/>
          <w:sz w:val="24"/>
          <w:szCs w:val="24"/>
          <w:highlight w:val="none"/>
          <w:lang w:eastAsia="zh-CN"/>
        </w:rPr>
      </w:pPr>
      <w:r>
        <w:rPr>
          <w:rFonts w:hint="eastAsia"/>
          <w:color w:val="auto"/>
          <w:highlight w:val="none"/>
        </w:rPr>
        <w:t>附件</w:t>
      </w:r>
    </w:p>
    <w:p w14:paraId="6466DE53">
      <w:pPr>
        <w:spacing w:line="400" w:lineRule="exact"/>
        <w:ind w:firstLine="482" w:firstLineChars="200"/>
        <w:rPr>
          <w:rFonts w:ascii="宋体" w:hAnsi="宋体" w:cs="宋体"/>
          <w:b/>
          <w:bCs/>
          <w:color w:val="auto"/>
          <w:sz w:val="24"/>
          <w:szCs w:val="24"/>
          <w:highlight w:val="none"/>
        </w:rPr>
      </w:pPr>
    </w:p>
    <w:p w14:paraId="07ECF087">
      <w:pPr>
        <w:tabs>
          <w:tab w:val="left" w:pos="6300"/>
        </w:tabs>
        <w:snapToGrid w:val="0"/>
        <w:spacing w:line="360" w:lineRule="auto"/>
        <w:jc w:val="center"/>
        <w:rPr>
          <w:rFonts w:ascii="宋体" w:hAnsi="宋体" w:cs="宋体"/>
          <w:b/>
          <w:color w:val="auto"/>
          <w:szCs w:val="28"/>
          <w:highlight w:val="none"/>
        </w:rPr>
      </w:pPr>
      <w:r>
        <w:rPr>
          <w:rFonts w:hint="eastAsia" w:ascii="宋体" w:hAnsi="宋体" w:cs="宋体"/>
          <w:b/>
          <w:color w:val="auto"/>
          <w:szCs w:val="28"/>
          <w:highlight w:val="none"/>
        </w:rPr>
        <w:t>报价函</w:t>
      </w:r>
    </w:p>
    <w:p w14:paraId="15AC87F1">
      <w:pPr>
        <w:tabs>
          <w:tab w:val="left" w:pos="630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（采购人名称）</w:t>
      </w:r>
      <w:r>
        <w:rPr>
          <w:rFonts w:hint="eastAsia" w:ascii="宋体" w:hAnsi="宋体" w:cs="宋体"/>
          <w:color w:val="auto"/>
          <w:sz w:val="24"/>
          <w:szCs w:val="24"/>
          <w:highlight w:val="none"/>
        </w:rPr>
        <w:t>：</w:t>
      </w:r>
    </w:p>
    <w:p w14:paraId="45AD2D55">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w:t>
      </w:r>
      <w:r>
        <w:rPr>
          <w:rFonts w:hint="eastAsia" w:ascii="宋体" w:hAnsi="宋体" w:cs="宋体"/>
          <w:color w:val="auto"/>
          <w:sz w:val="24"/>
          <w:szCs w:val="24"/>
          <w:highlight w:val="none"/>
          <w:u w:val="single"/>
        </w:rPr>
        <w:t>（询价项目名称）</w:t>
      </w:r>
      <w:r>
        <w:rPr>
          <w:rFonts w:hint="eastAsia" w:ascii="宋体" w:hAnsi="宋体" w:cs="宋体"/>
          <w:color w:val="auto"/>
          <w:sz w:val="24"/>
          <w:szCs w:val="24"/>
          <w:highlight w:val="none"/>
        </w:rPr>
        <w:t>的询价文件，经详细研究，决定参加该询价项目的报价。</w:t>
      </w:r>
    </w:p>
    <w:p w14:paraId="665973C4">
      <w:pPr>
        <w:tabs>
          <w:tab w:val="left" w:pos="6300"/>
        </w:tabs>
        <w:snapToGrid w:val="0"/>
        <w:spacing w:line="360" w:lineRule="auto"/>
        <w:ind w:left="478" w:leftChars="85" w:hanging="240" w:hangingChars="1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1.愿意按照询价文件中的一切要求，提供本项目的服务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最终</w:t>
      </w:r>
      <w:r>
        <w:rPr>
          <w:rFonts w:hint="eastAsia" w:ascii="宋体" w:hAnsi="宋体" w:cs="宋体"/>
          <w:color w:val="auto"/>
          <w:sz w:val="24"/>
          <w:szCs w:val="24"/>
          <w:highlight w:val="none"/>
          <w:lang w:val="en-US" w:eastAsia="zh-CN"/>
        </w:rPr>
        <w:t>报价管理服务费费率为：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 %，大写：百分之</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 ；管理服务费及商业保险费均按月据实结算。     </w:t>
      </w:r>
    </w:p>
    <w:p w14:paraId="61CEB761">
      <w:pPr>
        <w:tabs>
          <w:tab w:val="left" w:pos="6300"/>
        </w:tabs>
        <w:snapToGrid w:val="0"/>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2.我方完全理解和接受贵方询价文件的一切规定和要求及评审办法。</w:t>
      </w:r>
    </w:p>
    <w:p w14:paraId="34B777EE">
      <w:pPr>
        <w:pStyle w:val="10"/>
        <w:ind w:firstLine="240" w:firstLineChars="100"/>
        <w:rPr>
          <w:rFonts w:eastAsia="宋体"/>
          <w:color w:val="auto"/>
          <w:highlight w:val="none"/>
        </w:rPr>
      </w:pPr>
      <w:r>
        <w:rPr>
          <w:rFonts w:hint="eastAsia" w:eastAsia="宋体" w:cs="宋体"/>
          <w:color w:val="auto"/>
          <w:szCs w:val="24"/>
          <w:highlight w:val="none"/>
        </w:rPr>
        <w:t>3.我方承诺完全符合本《询价文件》供应商资格要求及其他要求，并</w:t>
      </w:r>
      <w:r>
        <w:rPr>
          <w:rFonts w:hint="eastAsia" w:eastAsia="宋体" w:cs="宋体"/>
          <w:color w:val="auto"/>
          <w:highlight w:val="none"/>
        </w:rPr>
        <w:t>对本报价函承诺负全部法律责任。</w:t>
      </w:r>
    </w:p>
    <w:p w14:paraId="75ED821E">
      <w:pPr>
        <w:tabs>
          <w:tab w:val="left" w:pos="6300"/>
        </w:tabs>
        <w:snapToGrid w:val="0"/>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4.在整个询价过程中，我方若有违规行为，接受按照《中华人民共和国政府采购法》和《询价文件》之规定给予惩罚。</w:t>
      </w:r>
    </w:p>
    <w:p w14:paraId="3DD68A1D">
      <w:pPr>
        <w:tabs>
          <w:tab w:val="left" w:pos="6300"/>
        </w:tabs>
        <w:snapToGrid w:val="0"/>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5.我方若成为成交供应商，将按照报价结果签订合同，并且严格履行合同义务。本报价函将成为合同不可分割的一部分，与合同具有同等的法律效力。</w:t>
      </w:r>
    </w:p>
    <w:p w14:paraId="0616FBAE">
      <w:pPr>
        <w:tabs>
          <w:tab w:val="left" w:pos="6300"/>
        </w:tabs>
        <w:snapToGrid w:val="0"/>
        <w:spacing w:line="360" w:lineRule="auto"/>
        <w:ind w:firstLine="240" w:firstLineChars="100"/>
        <w:rPr>
          <w:rFonts w:ascii="宋体" w:hAnsi="宋体" w:cs="宋体"/>
          <w:color w:val="auto"/>
          <w:sz w:val="24"/>
          <w:szCs w:val="24"/>
          <w:highlight w:val="none"/>
        </w:rPr>
      </w:pPr>
    </w:p>
    <w:p w14:paraId="1A05434F">
      <w:pPr>
        <w:tabs>
          <w:tab w:val="left" w:pos="6300"/>
        </w:tabs>
        <w:snapToGrid w:val="0"/>
        <w:spacing w:line="360" w:lineRule="auto"/>
        <w:ind w:firstLine="570"/>
        <w:rPr>
          <w:rFonts w:ascii="宋体" w:hAnsi="宋体" w:cs="宋体"/>
          <w:color w:val="auto"/>
          <w:sz w:val="24"/>
          <w:szCs w:val="24"/>
          <w:highlight w:val="none"/>
        </w:rPr>
      </w:pPr>
    </w:p>
    <w:p w14:paraId="1DB6C32E">
      <w:pPr>
        <w:tabs>
          <w:tab w:val="left" w:pos="6300"/>
        </w:tabs>
        <w:snapToGrid w:val="0"/>
        <w:spacing w:line="360"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供应商（公章）签署：</w:t>
      </w:r>
    </w:p>
    <w:p w14:paraId="3EB498CA">
      <w:pPr>
        <w:pStyle w:val="10"/>
        <w:ind w:firstLine="480" w:firstLineChars="200"/>
        <w:rPr>
          <w:rFonts w:eastAsia="宋体"/>
          <w:color w:val="auto"/>
          <w:highlight w:val="none"/>
        </w:rPr>
      </w:pPr>
      <w:r>
        <w:rPr>
          <w:rFonts w:hint="eastAsia" w:eastAsia="宋体" w:cs="宋体"/>
          <w:color w:val="auto"/>
          <w:szCs w:val="24"/>
          <w:highlight w:val="none"/>
        </w:rPr>
        <w:t>法定代表人（签字）：</w:t>
      </w:r>
    </w:p>
    <w:p w14:paraId="4D35431D">
      <w:pPr>
        <w:tabs>
          <w:tab w:val="left" w:pos="6300"/>
        </w:tabs>
        <w:snapToGrid w:val="0"/>
        <w:spacing w:line="360"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50FC36D3">
      <w:pPr>
        <w:tabs>
          <w:tab w:val="left" w:pos="6300"/>
        </w:tabs>
        <w:snapToGrid w:val="0"/>
        <w:spacing w:line="360"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电话：                           传真：</w:t>
      </w:r>
    </w:p>
    <w:p w14:paraId="06C0554E">
      <w:pPr>
        <w:tabs>
          <w:tab w:val="left" w:pos="6300"/>
        </w:tabs>
        <w:snapToGrid w:val="0"/>
        <w:spacing w:line="360"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网址：                           邮编：</w:t>
      </w:r>
    </w:p>
    <w:p w14:paraId="2B9BB66F">
      <w:pPr>
        <w:tabs>
          <w:tab w:val="left" w:pos="6300"/>
        </w:tabs>
        <w:snapToGrid w:val="0"/>
        <w:spacing w:line="360"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联系人：</w:t>
      </w:r>
    </w:p>
    <w:p w14:paraId="51DAD30F">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546C335F">
      <w:pPr>
        <w:rPr>
          <w:color w:val="auto"/>
          <w:highlight w:val="none"/>
        </w:rPr>
      </w:pPr>
      <w:r>
        <w:rPr>
          <w:color w:val="auto"/>
          <w:highlight w:val="none"/>
        </w:rPr>
        <w:br w:type="page"/>
      </w:r>
    </w:p>
    <w:p w14:paraId="3FCE63FD">
      <w:pPr>
        <w:jc w:val="center"/>
        <w:rPr>
          <w:rFonts w:hint="eastAsia"/>
          <w:color w:val="auto"/>
          <w:highlight w:val="none"/>
          <w:lang w:val="en-US" w:eastAsia="zh-CN"/>
        </w:rPr>
      </w:pPr>
      <w:r>
        <w:rPr>
          <w:rFonts w:hint="eastAsia"/>
          <w:color w:val="auto"/>
          <w:highlight w:val="none"/>
          <w:lang w:val="en-US" w:eastAsia="zh-CN"/>
        </w:rPr>
        <w:t>营业执照</w:t>
      </w:r>
    </w:p>
    <w:p w14:paraId="55E1BEF1">
      <w:pPr>
        <w:rPr>
          <w:rFonts w:hint="eastAsia"/>
          <w:color w:val="auto"/>
          <w:highlight w:val="none"/>
          <w:lang w:val="en-US" w:eastAsia="zh-CN"/>
        </w:rPr>
      </w:pPr>
      <w:r>
        <w:rPr>
          <w:rFonts w:hint="eastAsia"/>
          <w:color w:val="auto"/>
          <w:highlight w:val="none"/>
          <w:lang w:val="en-US" w:eastAsia="zh-CN"/>
        </w:rPr>
        <w:br w:type="page"/>
      </w:r>
    </w:p>
    <w:p w14:paraId="05CCCC49">
      <w:pPr>
        <w:jc w:val="center"/>
        <w:rPr>
          <w:rFonts w:hint="default"/>
          <w:color w:val="auto"/>
          <w:highlight w:val="none"/>
          <w:lang w:val="en-US" w:eastAsia="zh-CN"/>
        </w:rPr>
      </w:pPr>
      <w:r>
        <w:rPr>
          <w:rFonts w:hint="eastAsia"/>
          <w:color w:val="auto"/>
          <w:highlight w:val="none"/>
          <w:lang w:val="en-US" w:eastAsia="zh-CN"/>
        </w:rPr>
        <w:t>资质证书</w:t>
      </w: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2121ED5-276F-41A5-9D6E-F1C22707575F}"/>
  </w:font>
  <w:font w:name="方正书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embedRegular r:id="rId2" w:fontKey="{4C6061AD-1AA8-48C8-86E0-DC45E31B9DFA}"/>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4B31DE"/>
    <w:multiLevelType w:val="multilevel"/>
    <w:tmpl w:val="7B4B31DE"/>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hZTNhYzZmNDYwYmMyNzZlY2ViODkwYWExYjU3MjAifQ=="/>
  </w:docVars>
  <w:rsids>
    <w:rsidRoot w:val="59E049F9"/>
    <w:rsid w:val="0017384A"/>
    <w:rsid w:val="001B364E"/>
    <w:rsid w:val="001D10D5"/>
    <w:rsid w:val="00246061"/>
    <w:rsid w:val="00342047"/>
    <w:rsid w:val="003548C5"/>
    <w:rsid w:val="0036487C"/>
    <w:rsid w:val="00367CE0"/>
    <w:rsid w:val="00404D54"/>
    <w:rsid w:val="004A3312"/>
    <w:rsid w:val="005F4816"/>
    <w:rsid w:val="006861B0"/>
    <w:rsid w:val="0073688F"/>
    <w:rsid w:val="007369A0"/>
    <w:rsid w:val="00786BF5"/>
    <w:rsid w:val="007C7BC8"/>
    <w:rsid w:val="00A87144"/>
    <w:rsid w:val="00AE3302"/>
    <w:rsid w:val="00C07C17"/>
    <w:rsid w:val="00C11603"/>
    <w:rsid w:val="00D115E7"/>
    <w:rsid w:val="00D119D7"/>
    <w:rsid w:val="00D32689"/>
    <w:rsid w:val="00D70EC2"/>
    <w:rsid w:val="00DA54CF"/>
    <w:rsid w:val="00DA5DAF"/>
    <w:rsid w:val="00E57DE3"/>
    <w:rsid w:val="00F0487F"/>
    <w:rsid w:val="00F4063A"/>
    <w:rsid w:val="00F46C9A"/>
    <w:rsid w:val="04182746"/>
    <w:rsid w:val="058B3D03"/>
    <w:rsid w:val="0ACD1B3D"/>
    <w:rsid w:val="0ADD3FAE"/>
    <w:rsid w:val="0B122005"/>
    <w:rsid w:val="0CDD2D53"/>
    <w:rsid w:val="0E903197"/>
    <w:rsid w:val="0FE907DC"/>
    <w:rsid w:val="10E540B1"/>
    <w:rsid w:val="11A42886"/>
    <w:rsid w:val="17431FD1"/>
    <w:rsid w:val="181B0BD3"/>
    <w:rsid w:val="1C6F2DB6"/>
    <w:rsid w:val="1CFC5477"/>
    <w:rsid w:val="1D54538D"/>
    <w:rsid w:val="20BF4F49"/>
    <w:rsid w:val="220E1235"/>
    <w:rsid w:val="25662D57"/>
    <w:rsid w:val="25981347"/>
    <w:rsid w:val="27321A96"/>
    <w:rsid w:val="28D11CDD"/>
    <w:rsid w:val="28F8529C"/>
    <w:rsid w:val="2BBF5B57"/>
    <w:rsid w:val="2BC43D5D"/>
    <w:rsid w:val="2C482A44"/>
    <w:rsid w:val="2C964A81"/>
    <w:rsid w:val="2D254ACB"/>
    <w:rsid w:val="2E4A1E28"/>
    <w:rsid w:val="2EC211EA"/>
    <w:rsid w:val="313227B3"/>
    <w:rsid w:val="347F2794"/>
    <w:rsid w:val="34A62CC8"/>
    <w:rsid w:val="36DD31B3"/>
    <w:rsid w:val="38C16D2D"/>
    <w:rsid w:val="3AA06FEA"/>
    <w:rsid w:val="3AE05CBA"/>
    <w:rsid w:val="41DE4E43"/>
    <w:rsid w:val="44A742AF"/>
    <w:rsid w:val="4643316E"/>
    <w:rsid w:val="4763768D"/>
    <w:rsid w:val="48951FC6"/>
    <w:rsid w:val="4B773D97"/>
    <w:rsid w:val="4E7D5950"/>
    <w:rsid w:val="4FA76912"/>
    <w:rsid w:val="51D5531F"/>
    <w:rsid w:val="520C7CAB"/>
    <w:rsid w:val="52901701"/>
    <w:rsid w:val="530A3D39"/>
    <w:rsid w:val="54FC26B7"/>
    <w:rsid w:val="553D1193"/>
    <w:rsid w:val="567904D6"/>
    <w:rsid w:val="59E049F9"/>
    <w:rsid w:val="59ED08EF"/>
    <w:rsid w:val="5AD83CC0"/>
    <w:rsid w:val="5EC53368"/>
    <w:rsid w:val="61F061FA"/>
    <w:rsid w:val="63A07F6E"/>
    <w:rsid w:val="71272553"/>
    <w:rsid w:val="72907C4A"/>
    <w:rsid w:val="73836ECE"/>
    <w:rsid w:val="75AD3D8E"/>
    <w:rsid w:val="78C21710"/>
    <w:rsid w:val="79EC7DDC"/>
    <w:rsid w:val="7DAD7101"/>
    <w:rsid w:val="7EAC2B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黑体"/>
      <w:b/>
      <w:sz w:val="32"/>
    </w:rPr>
  </w:style>
  <w:style w:type="paragraph" w:styleId="3">
    <w:name w:val="heading 3"/>
    <w:basedOn w:val="1"/>
    <w:next w:val="1"/>
    <w:qFormat/>
    <w:uiPriority w:val="0"/>
    <w:pPr>
      <w:keepNext/>
      <w:keepLines/>
      <w:spacing w:line="413" w:lineRule="auto"/>
      <w:jc w:val="center"/>
      <w:outlineLvl w:val="2"/>
    </w:pPr>
    <w:rPr>
      <w:b/>
      <w:sz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rPr>
      <w:rFonts w:ascii="仿宋_GB2312" w:eastAsia="仿宋_GB2312"/>
      <w:sz w:val="32"/>
    </w:rPr>
  </w:style>
  <w:style w:type="paragraph" w:customStyle="1" w:styleId="5">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styleId="6">
    <w:name w:val="Plain Text"/>
    <w:basedOn w:val="1"/>
    <w:qFormat/>
    <w:uiPriority w:val="0"/>
    <w:rPr>
      <w:rFonts w:ascii="宋体" w:hAnsi="Courier New"/>
      <w:sz w:val="21"/>
    </w:rPr>
  </w:style>
  <w:style w:type="paragraph" w:styleId="7">
    <w:name w:val="Body Text Indent 2"/>
    <w:basedOn w:val="1"/>
    <w:qFormat/>
    <w:uiPriority w:val="0"/>
    <w:pPr>
      <w:snapToGrid w:val="0"/>
      <w:spacing w:line="560" w:lineRule="atLeast"/>
      <w:ind w:firstLine="54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4"/>
    <w:next w:val="11"/>
    <w:qFormat/>
    <w:uiPriority w:val="0"/>
    <w:pPr>
      <w:spacing w:line="360" w:lineRule="auto"/>
      <w:ind w:firstLine="420"/>
    </w:pPr>
    <w:rPr>
      <w:rFonts w:ascii="宋体" w:hAnsi="宋体"/>
      <w:sz w:val="24"/>
    </w:rPr>
  </w:style>
  <w:style w:type="paragraph" w:customStyle="1" w:styleId="11">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rPr>
  </w:style>
  <w:style w:type="paragraph" w:customStyle="1" w:styleId="14">
    <w:name w:val="正文格式"/>
    <w:basedOn w:val="15"/>
    <w:qFormat/>
    <w:uiPriority w:val="0"/>
    <w:pPr>
      <w:widowControl/>
      <w:adjustRightInd w:val="0"/>
      <w:snapToGrid w:val="0"/>
      <w:spacing w:line="360" w:lineRule="auto"/>
      <w:ind w:firstLine="480" w:firstLineChars="200"/>
      <w:jc w:val="left"/>
      <w:textAlignment w:val="baseline"/>
    </w:pPr>
    <w:rPr>
      <w:rFonts w:ascii="宋体" w:hAnsi="宋体"/>
      <w:color w:val="000000"/>
      <w:kern w:val="0"/>
      <w:sz w:val="24"/>
    </w:rPr>
  </w:style>
  <w:style w:type="paragraph" w:customStyle="1" w:styleId="15">
    <w:name w:val="正文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Heading3"/>
    <w:basedOn w:val="1"/>
    <w:next w:val="1"/>
    <w:qFormat/>
    <w:uiPriority w:val="0"/>
    <w:pPr>
      <w:keepNext/>
      <w:keepLines/>
      <w:spacing w:before="260" w:after="260" w:line="412" w:lineRule="auto"/>
    </w:pPr>
    <w:rPr>
      <w:b/>
      <w:bCs/>
      <w:sz w:val="32"/>
      <w:szCs w:val="32"/>
    </w:rPr>
  </w:style>
  <w:style w:type="paragraph" w:customStyle="1" w:styleId="17">
    <w:name w:val="信息部正文"/>
    <w:basedOn w:val="1"/>
    <w:qFormat/>
    <w:uiPriority w:val="0"/>
    <w:pPr>
      <w:ind w:firstLine="480" w:firstLineChars="200"/>
    </w:pPr>
    <w:rPr>
      <w:rFonts w:ascii="宋体" w:hAnsi="宋体" w:cs="宋体"/>
    </w:rPr>
  </w:style>
  <w:style w:type="character" w:customStyle="1" w:styleId="18">
    <w:name w:val="页眉 字符"/>
    <w:basedOn w:val="13"/>
    <w:link w:val="9"/>
    <w:qFormat/>
    <w:uiPriority w:val="0"/>
    <w:rPr>
      <w:kern w:val="2"/>
      <w:sz w:val="18"/>
      <w:szCs w:val="18"/>
    </w:rPr>
  </w:style>
  <w:style w:type="character" w:customStyle="1" w:styleId="19">
    <w:name w:val="页脚 字符"/>
    <w:basedOn w:val="13"/>
    <w:link w:val="8"/>
    <w:qFormat/>
    <w:uiPriority w:val="0"/>
    <w:rPr>
      <w:kern w:val="2"/>
      <w:sz w:val="18"/>
      <w:szCs w:val="18"/>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2894</Words>
  <Characters>3017</Characters>
  <Lines>16</Lines>
  <Paragraphs>4</Paragraphs>
  <TotalTime>10</TotalTime>
  <ScaleCrop>false</ScaleCrop>
  <LinksUpToDate>false</LinksUpToDate>
  <CharactersWithSpaces>3143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2024-01-08T00:52:00Z</dcterms:created>
  <dc:creator>丹姐</dc:creator>
  <cp:lastModifiedBy>航</cp:lastModifiedBy>
  <dcterms:modified xsi:type="dcterms:W3CDTF">2026-03-31T08:31:48Z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56C9B24252B1473190630D1C13FF72DC_13</vt:lpwstr>
  </property>
  <property fmtid="{D5CDD505-2E9C-101B-9397-08002B2CF9AE}" pid="4" name="KSOTemplateDocerSaveRecord">
    <vt:lpwstr>eyJoZGlkIjoiY2Y4Njg0NGFmMzgwOWY1MjIxY2RhNmQ5MDY0NGQxMDUiLCJ1c2VySWQiOiI0MzM3MDk0NTkifQ==</vt:lpwstr>
  </property>
</Properties>
</file>