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4A1FA">
      <w:pPr>
        <w:jc w:val="center"/>
        <w:rPr>
          <w:rFonts w:hint="eastAsia" w:ascii="宋体" w:hAnsi="宋体"/>
          <w:color w:val="auto"/>
          <w:highlight w:val="none"/>
        </w:rPr>
      </w:pPr>
      <w:r>
        <w:rPr>
          <w:rFonts w:hint="eastAsia" w:ascii="宋体" w:hAnsi="宋体"/>
          <w:color w:val="auto"/>
          <w:highlight w:val="none"/>
        </w:rPr>
        <w:t xml:space="preserve"> </w:t>
      </w:r>
    </w:p>
    <w:p w14:paraId="0B39FEE1">
      <w:pPr>
        <w:jc w:val="center"/>
        <w:rPr>
          <w:rFonts w:hint="eastAsia" w:ascii="宋体" w:hAnsi="宋体"/>
          <w:color w:val="auto"/>
          <w:highlight w:val="none"/>
        </w:rPr>
      </w:pPr>
    </w:p>
    <w:p w14:paraId="17F48D75">
      <w:pPr>
        <w:jc w:val="center"/>
        <w:rPr>
          <w:rFonts w:hint="eastAsia" w:ascii="宋体" w:hAnsi="宋体"/>
          <w:color w:val="auto"/>
          <w:highlight w:val="none"/>
        </w:rPr>
      </w:pPr>
    </w:p>
    <w:p w14:paraId="74A4114F">
      <w:pPr>
        <w:jc w:val="center"/>
        <w:outlineLvl w:val="0"/>
        <w:rPr>
          <w:rFonts w:hint="eastAsia" w:ascii="方正小标宋_GBK" w:hAnsi="方正小标宋_GBK" w:eastAsia="方正小标宋_GBK" w:cs="方正小标宋_GBK"/>
          <w:color w:val="auto"/>
          <w:sz w:val="80"/>
          <w:szCs w:val="80"/>
          <w:highlight w:val="none"/>
          <w:lang w:val="en-US" w:eastAsia="zh-CN"/>
        </w:rPr>
      </w:pPr>
      <w:r>
        <w:rPr>
          <w:rFonts w:hint="eastAsia" w:ascii="方正小标宋_GBK" w:hAnsi="方正小标宋_GBK" w:eastAsia="方正小标宋_GBK" w:cs="方正小标宋_GBK"/>
          <w:color w:val="auto"/>
          <w:sz w:val="80"/>
          <w:szCs w:val="80"/>
          <w:highlight w:val="none"/>
          <w:lang w:val="en-US" w:eastAsia="zh-CN"/>
        </w:rPr>
        <w:t>重庆市文物考古研究院</w:t>
      </w:r>
      <w:r>
        <w:rPr>
          <w:rFonts w:hint="eastAsia" w:ascii="方正小标宋_GBK" w:hAnsi="方正小标宋_GBK" w:eastAsia="方正小标宋_GBK" w:cs="方正小标宋_GBK"/>
          <w:color w:val="auto"/>
          <w:sz w:val="80"/>
          <w:szCs w:val="80"/>
          <w:highlight w:val="none"/>
          <w:lang w:val="en-US" w:eastAsia="zh-CN"/>
        </w:rPr>
        <w:br w:type="textWrapping"/>
      </w:r>
      <w:r>
        <w:rPr>
          <w:rFonts w:hint="eastAsia" w:ascii="方正小标宋_GBK" w:hAnsi="方正小标宋_GBK" w:eastAsia="方正小标宋_GBK" w:cs="方正小标宋_GBK"/>
          <w:color w:val="auto"/>
          <w:sz w:val="80"/>
          <w:szCs w:val="80"/>
          <w:highlight w:val="none"/>
          <w:lang w:val="en-US" w:eastAsia="zh-CN"/>
        </w:rPr>
        <w:t>（重庆文化遗产保护中心）</w:t>
      </w:r>
    </w:p>
    <w:p w14:paraId="0A187159">
      <w:pPr>
        <w:jc w:val="center"/>
        <w:outlineLvl w:val="0"/>
        <w:rPr>
          <w:rFonts w:hint="eastAsia" w:ascii="方正小标宋_GBK" w:hAnsi="方正小标宋_GBK" w:eastAsia="方正小标宋_GBK" w:cs="方正小标宋_GBK"/>
          <w:color w:val="auto"/>
          <w:sz w:val="80"/>
          <w:szCs w:val="80"/>
          <w:highlight w:val="none"/>
        </w:rPr>
      </w:pPr>
      <w:r>
        <w:rPr>
          <w:rFonts w:hint="eastAsia" w:ascii="方正小标宋_GBK" w:hAnsi="方正小标宋_GBK" w:eastAsia="方正小标宋_GBK" w:cs="方正小标宋_GBK"/>
          <w:color w:val="auto"/>
          <w:sz w:val="80"/>
          <w:szCs w:val="80"/>
          <w:highlight w:val="none"/>
          <w:lang w:eastAsia="zh-CN"/>
        </w:rPr>
        <w:t>遴选</w:t>
      </w:r>
      <w:r>
        <w:rPr>
          <w:rFonts w:hint="eastAsia" w:ascii="方正小标宋_GBK" w:hAnsi="方正小标宋_GBK" w:eastAsia="方正小标宋_GBK" w:cs="方正小标宋_GBK"/>
          <w:color w:val="auto"/>
          <w:sz w:val="80"/>
          <w:szCs w:val="80"/>
          <w:highlight w:val="none"/>
        </w:rPr>
        <w:t>文件</w:t>
      </w:r>
    </w:p>
    <w:p w14:paraId="4DCC8175">
      <w:pPr>
        <w:spacing w:line="700" w:lineRule="exact"/>
        <w:jc w:val="center"/>
        <w:rPr>
          <w:rFonts w:hint="eastAsia" w:ascii="黑体" w:eastAsia="黑体"/>
          <w:color w:val="auto"/>
          <w:sz w:val="32"/>
          <w:highlight w:val="none"/>
        </w:rPr>
      </w:pPr>
    </w:p>
    <w:p w14:paraId="4E99EAD4">
      <w:pPr>
        <w:spacing w:line="700" w:lineRule="exact"/>
        <w:jc w:val="center"/>
        <w:rPr>
          <w:rFonts w:hint="eastAsia" w:ascii="黑体" w:eastAsia="黑体"/>
          <w:color w:val="auto"/>
          <w:sz w:val="32"/>
          <w:highlight w:val="none"/>
        </w:rPr>
      </w:pPr>
    </w:p>
    <w:p w14:paraId="0CA5FA6D">
      <w:pPr>
        <w:spacing w:line="700" w:lineRule="exact"/>
        <w:jc w:val="center"/>
        <w:rPr>
          <w:rFonts w:hint="eastAsia" w:ascii="黑体" w:eastAsia="黑体"/>
          <w:color w:val="auto"/>
          <w:sz w:val="32"/>
          <w:highlight w:val="none"/>
        </w:rPr>
      </w:pPr>
    </w:p>
    <w:p w14:paraId="2D936DB9">
      <w:pPr>
        <w:spacing w:line="700" w:lineRule="exact"/>
        <w:jc w:val="center"/>
        <w:rPr>
          <w:rFonts w:hint="eastAsia" w:ascii="黑体" w:eastAsia="黑体"/>
          <w:color w:val="auto"/>
          <w:sz w:val="32"/>
          <w:highlight w:val="none"/>
        </w:rPr>
      </w:pPr>
    </w:p>
    <w:p w14:paraId="6305D8CB">
      <w:pPr>
        <w:spacing w:line="700" w:lineRule="exact"/>
        <w:ind w:firstLine="720" w:firstLineChars="200"/>
        <w:rPr>
          <w:rFonts w:ascii="方正小标宋_GBK" w:hAnsi="宋体" w:eastAsia="方正小标宋_GBK"/>
          <w:color w:val="auto"/>
          <w:sz w:val="36"/>
          <w:szCs w:val="30"/>
          <w:highlight w:val="none"/>
        </w:rPr>
      </w:pPr>
      <w:r>
        <w:rPr>
          <w:rFonts w:hint="eastAsia" w:ascii="方正小标宋_GBK" w:hAnsi="宋体" w:eastAsia="方正小标宋_GBK"/>
          <w:color w:val="auto"/>
          <w:sz w:val="36"/>
          <w:szCs w:val="30"/>
          <w:highlight w:val="none"/>
        </w:rPr>
        <w:t>项目名称：</w:t>
      </w:r>
      <w:r>
        <w:rPr>
          <w:rFonts w:hint="eastAsia" w:ascii="方正小标宋_GBK" w:hAnsi="宋体" w:eastAsia="方正小标宋_GBK"/>
          <w:color w:val="auto"/>
          <w:sz w:val="36"/>
          <w:szCs w:val="30"/>
          <w:highlight w:val="none"/>
          <w:lang w:val="en-US" w:eastAsia="zh-CN"/>
        </w:rPr>
        <w:t>2026年度招标代理机构遴选补入项目</w:t>
      </w:r>
    </w:p>
    <w:p w14:paraId="1AF447FD">
      <w:pPr>
        <w:spacing w:line="700" w:lineRule="exact"/>
        <w:ind w:firstLine="1749" w:firstLineChars="486"/>
        <w:rPr>
          <w:rFonts w:hint="eastAsia" w:ascii="方正小标宋_GBK" w:hAnsi="宋体" w:eastAsia="方正小标宋_GBK"/>
          <w:color w:val="auto"/>
          <w:sz w:val="36"/>
          <w:szCs w:val="30"/>
          <w:highlight w:val="none"/>
        </w:rPr>
      </w:pPr>
    </w:p>
    <w:p w14:paraId="0DF37E43">
      <w:pPr>
        <w:spacing w:line="700" w:lineRule="exact"/>
        <w:jc w:val="center"/>
        <w:rPr>
          <w:rFonts w:hint="eastAsia" w:ascii="宋体" w:hAnsi="宋体"/>
          <w:b/>
          <w:color w:val="auto"/>
          <w:sz w:val="30"/>
          <w:szCs w:val="30"/>
          <w:highlight w:val="none"/>
        </w:rPr>
      </w:pPr>
    </w:p>
    <w:p w14:paraId="1387EA6F">
      <w:pPr>
        <w:spacing w:line="700" w:lineRule="exact"/>
        <w:jc w:val="both"/>
        <w:rPr>
          <w:rFonts w:hint="eastAsia" w:ascii="宋体" w:hAnsi="宋体"/>
          <w:b/>
          <w:color w:val="auto"/>
          <w:sz w:val="30"/>
          <w:szCs w:val="30"/>
          <w:highlight w:val="none"/>
        </w:rPr>
      </w:pPr>
    </w:p>
    <w:p w14:paraId="2F5BF3F9">
      <w:pPr>
        <w:spacing w:line="700" w:lineRule="exact"/>
        <w:jc w:val="center"/>
        <w:rPr>
          <w:rFonts w:hint="eastAsia" w:ascii="宋体" w:hAnsi="宋体"/>
          <w:b/>
          <w:color w:val="auto"/>
          <w:sz w:val="30"/>
          <w:szCs w:val="30"/>
          <w:highlight w:val="none"/>
        </w:rPr>
      </w:pPr>
    </w:p>
    <w:p w14:paraId="0DF3B0EE">
      <w:pPr>
        <w:spacing w:line="700" w:lineRule="exact"/>
        <w:rPr>
          <w:rFonts w:hint="eastAsia" w:ascii="方正小标宋_GBK" w:hAnsi="宋体" w:eastAsia="方正小标宋_GBK" w:cs="Times New Roman"/>
          <w:color w:val="auto"/>
          <w:sz w:val="36"/>
          <w:szCs w:val="30"/>
          <w:highlight w:val="none"/>
        </w:rPr>
      </w:pPr>
      <w:r>
        <w:rPr>
          <w:rFonts w:hint="eastAsia" w:ascii="方正小标宋_GBK" w:hAnsi="宋体" w:eastAsia="方正小标宋_GBK"/>
          <w:color w:val="auto"/>
          <w:sz w:val="36"/>
          <w:szCs w:val="30"/>
          <w:highlight w:val="none"/>
        </w:rPr>
        <w:t>采购人：</w:t>
      </w:r>
      <w:r>
        <w:rPr>
          <w:rFonts w:hint="eastAsia" w:ascii="方正小标宋_GBK" w:hAnsi="宋体" w:eastAsia="方正小标宋_GBK" w:cs="Times New Roman"/>
          <w:color w:val="auto"/>
          <w:sz w:val="36"/>
          <w:szCs w:val="30"/>
          <w:highlight w:val="none"/>
          <w:lang w:val="en-US" w:eastAsia="zh-CN"/>
        </w:rPr>
        <w:t>重庆市文物考古研究院（重庆文化遗产保护中心）</w:t>
      </w:r>
    </w:p>
    <w:p w14:paraId="0855805D">
      <w:pPr>
        <w:spacing w:line="700" w:lineRule="exact"/>
        <w:jc w:val="center"/>
        <w:rPr>
          <w:rFonts w:hint="eastAsia" w:ascii="方正小标宋_GBK" w:hAnsi="宋体" w:eastAsia="方正小标宋_GBK"/>
          <w:color w:val="auto"/>
          <w:sz w:val="36"/>
          <w:szCs w:val="30"/>
          <w:highlight w:val="none"/>
        </w:rPr>
      </w:pPr>
      <w:r>
        <w:rPr>
          <w:rFonts w:hint="eastAsia" w:ascii="方正小标宋_GBK" w:hAnsi="宋体" w:eastAsia="方正小标宋_GBK"/>
          <w:color w:val="auto"/>
          <w:sz w:val="36"/>
          <w:szCs w:val="30"/>
          <w:highlight w:val="none"/>
        </w:rPr>
        <w:t>202</w:t>
      </w:r>
      <w:r>
        <w:rPr>
          <w:rFonts w:hint="eastAsia" w:ascii="方正小标宋_GBK" w:hAnsi="宋体" w:eastAsia="方正小标宋_GBK"/>
          <w:color w:val="auto"/>
          <w:sz w:val="36"/>
          <w:szCs w:val="30"/>
          <w:highlight w:val="none"/>
          <w:lang w:val="en-US" w:eastAsia="zh-CN"/>
        </w:rPr>
        <w:t>5</w:t>
      </w:r>
      <w:r>
        <w:rPr>
          <w:rFonts w:hint="eastAsia" w:ascii="方正小标宋_GBK" w:hAnsi="宋体" w:eastAsia="方正小标宋_GBK"/>
          <w:color w:val="auto"/>
          <w:sz w:val="36"/>
          <w:szCs w:val="30"/>
          <w:highlight w:val="none"/>
        </w:rPr>
        <w:t>年</w:t>
      </w:r>
      <w:r>
        <w:rPr>
          <w:rFonts w:hint="eastAsia" w:ascii="方正小标宋_GBK" w:hAnsi="宋体" w:eastAsia="方正小标宋_GBK"/>
          <w:color w:val="auto"/>
          <w:sz w:val="36"/>
          <w:szCs w:val="30"/>
          <w:highlight w:val="none"/>
          <w:lang w:val="en-US" w:eastAsia="zh-CN"/>
        </w:rPr>
        <w:t>5</w:t>
      </w:r>
      <w:r>
        <w:rPr>
          <w:rFonts w:hint="eastAsia" w:ascii="方正小标宋_GBK" w:hAnsi="宋体" w:eastAsia="方正小标宋_GBK"/>
          <w:color w:val="auto"/>
          <w:sz w:val="36"/>
          <w:szCs w:val="30"/>
          <w:highlight w:val="none"/>
        </w:rPr>
        <w:t>月</w:t>
      </w:r>
    </w:p>
    <w:p w14:paraId="1E4CED8D">
      <w:pPr>
        <w:spacing w:line="480" w:lineRule="exact"/>
        <w:jc w:val="center"/>
        <w:outlineLvl w:val="0"/>
        <w:rPr>
          <w:rFonts w:hint="eastAsia" w:ascii="方正黑体_GBK" w:eastAsia="方正黑体_GBK"/>
          <w:color w:val="auto"/>
          <w:sz w:val="44"/>
          <w:szCs w:val="28"/>
          <w:highlight w:val="none"/>
        </w:rPr>
      </w:pPr>
    </w:p>
    <w:p w14:paraId="6C4D2833">
      <w:pPr>
        <w:spacing w:line="480" w:lineRule="exact"/>
        <w:jc w:val="center"/>
        <w:outlineLvl w:val="0"/>
        <w:rPr>
          <w:rFonts w:hint="eastAsia" w:ascii="方正黑体_GBK" w:eastAsia="方正黑体_GBK"/>
          <w:color w:val="auto"/>
          <w:sz w:val="44"/>
          <w:szCs w:val="28"/>
          <w:highlight w:val="none"/>
        </w:rPr>
      </w:pPr>
    </w:p>
    <w:p w14:paraId="7B6D59EB">
      <w:pPr>
        <w:spacing w:line="480" w:lineRule="exact"/>
        <w:jc w:val="center"/>
        <w:outlineLvl w:val="0"/>
        <w:rPr>
          <w:rFonts w:hint="eastAsia" w:ascii="方正黑体_GBK" w:eastAsia="方正黑体_GBK"/>
          <w:color w:val="auto"/>
          <w:sz w:val="44"/>
          <w:szCs w:val="28"/>
          <w:highlight w:val="none"/>
        </w:rPr>
      </w:pPr>
    </w:p>
    <w:p w14:paraId="1E40ACF3">
      <w:pPr>
        <w:spacing w:line="480" w:lineRule="exact"/>
        <w:jc w:val="center"/>
        <w:outlineLvl w:val="0"/>
        <w:rPr>
          <w:rFonts w:hint="eastAsia" w:ascii="方正黑体_GBK" w:eastAsia="方正黑体_GBK"/>
          <w:color w:val="auto"/>
          <w:sz w:val="44"/>
          <w:szCs w:val="28"/>
          <w:highlight w:val="none"/>
        </w:rPr>
      </w:pPr>
    </w:p>
    <w:p w14:paraId="6A5CEE2D">
      <w:pPr>
        <w:spacing w:line="480" w:lineRule="exact"/>
        <w:jc w:val="center"/>
        <w:outlineLvl w:val="0"/>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64CEF34A">
      <w:pPr>
        <w:pStyle w:val="13"/>
        <w:tabs>
          <w:tab w:val="right" w:leader="dot" w:pos="9412"/>
        </w:tabs>
        <w:rPr>
          <w:color w:val="auto"/>
          <w:highlight w:val="none"/>
        </w:rPr>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_Toc16019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_Toc16019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42FE0FE">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_Toc5887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w:t>
      </w:r>
      <w:r>
        <w:rPr>
          <w:rFonts w:hint="eastAsia" w:ascii="方正仿宋_GBK" w:hAnsi="宋体" w:eastAsia="方正仿宋_GBK"/>
          <w:color w:val="auto"/>
          <w:szCs w:val="24"/>
          <w:highlight w:val="none"/>
          <w:lang w:eastAsia="zh-CN"/>
        </w:rPr>
        <w:t>遴选</w:t>
      </w:r>
      <w:r>
        <w:rPr>
          <w:rFonts w:hint="eastAsia" w:ascii="方正仿宋_GBK" w:eastAsia="方正仿宋_GBK"/>
          <w:color w:val="auto"/>
          <w:szCs w:val="24"/>
          <w:highlight w:val="none"/>
        </w:rPr>
        <w:t>内容</w:t>
      </w:r>
      <w:r>
        <w:rPr>
          <w:color w:val="auto"/>
          <w:highlight w:val="none"/>
        </w:rPr>
        <w:tab/>
      </w:r>
      <w:r>
        <w:rPr>
          <w:color w:val="auto"/>
          <w:highlight w:val="none"/>
        </w:rPr>
        <w:fldChar w:fldCharType="begin"/>
      </w:r>
      <w:r>
        <w:rPr>
          <w:color w:val="auto"/>
          <w:highlight w:val="none"/>
        </w:rPr>
        <w:instrText xml:space="preserve"> PAGEREF _Toc5887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0307FFED">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_Toc27487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lang w:val="en-US" w:eastAsia="zh-CN"/>
        </w:rPr>
        <w:t>二</w:t>
      </w:r>
      <w:r>
        <w:rPr>
          <w:rFonts w:hint="eastAsia" w:ascii="方正仿宋_GBK" w:eastAsia="方正仿宋_GBK"/>
          <w:color w:val="auto"/>
          <w:szCs w:val="24"/>
          <w:highlight w:val="none"/>
        </w:rPr>
        <w:t>、供应商资格条件</w:t>
      </w:r>
      <w:r>
        <w:rPr>
          <w:color w:val="auto"/>
          <w:highlight w:val="none"/>
        </w:rPr>
        <w:tab/>
      </w:r>
      <w:r>
        <w:rPr>
          <w:color w:val="auto"/>
          <w:highlight w:val="none"/>
        </w:rPr>
        <w:fldChar w:fldCharType="begin"/>
      </w:r>
      <w:r>
        <w:rPr>
          <w:color w:val="auto"/>
          <w:highlight w:val="none"/>
        </w:rPr>
        <w:instrText xml:space="preserve"> PAGEREF _Toc27487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685766D">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_Toc6532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lang w:val="en-US" w:eastAsia="zh-CN"/>
        </w:rPr>
        <w:t>三</w:t>
      </w:r>
      <w:r>
        <w:rPr>
          <w:rFonts w:hint="eastAsia" w:ascii="方正仿宋_GBK" w:eastAsia="方正仿宋_GBK"/>
          <w:color w:val="auto"/>
          <w:szCs w:val="24"/>
          <w:highlight w:val="none"/>
        </w:rPr>
        <w:t>、</w:t>
      </w:r>
      <w:r>
        <w:rPr>
          <w:rFonts w:hint="eastAsia" w:ascii="方正仿宋_GBK" w:eastAsia="方正仿宋_GBK"/>
          <w:color w:val="auto"/>
          <w:szCs w:val="24"/>
          <w:highlight w:val="none"/>
          <w:lang w:eastAsia="zh-CN"/>
        </w:rPr>
        <w:t>遴选</w:t>
      </w:r>
      <w:r>
        <w:rPr>
          <w:rFonts w:hint="eastAsia" w:ascii="方正仿宋_GBK" w:eastAsia="方正仿宋_GBK"/>
          <w:color w:val="auto"/>
          <w:szCs w:val="24"/>
          <w:highlight w:val="none"/>
        </w:rPr>
        <w:t>有关说明</w:t>
      </w:r>
      <w:r>
        <w:rPr>
          <w:color w:val="auto"/>
          <w:highlight w:val="none"/>
        </w:rPr>
        <w:tab/>
      </w:r>
      <w:r>
        <w:rPr>
          <w:color w:val="auto"/>
          <w:highlight w:val="none"/>
        </w:rPr>
        <w:fldChar w:fldCharType="begin"/>
      </w:r>
      <w:r>
        <w:rPr>
          <w:color w:val="auto"/>
          <w:highlight w:val="none"/>
        </w:rPr>
        <w:instrText xml:space="preserve"> PAGEREF _Toc6532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4D35D797">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_Toc180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lang w:val="en-US" w:eastAsia="zh-CN"/>
        </w:rPr>
        <w:t>四</w:t>
      </w:r>
      <w:r>
        <w:rPr>
          <w:rFonts w:hint="eastAsia" w:ascii="方正仿宋_GBK" w:eastAsia="方正仿宋_GBK"/>
          <w:color w:val="auto"/>
          <w:szCs w:val="24"/>
          <w:highlight w:val="none"/>
        </w:rPr>
        <w:t>、其它有关规定</w:t>
      </w:r>
      <w:r>
        <w:rPr>
          <w:color w:val="auto"/>
          <w:highlight w:val="none"/>
        </w:rPr>
        <w:tab/>
      </w:r>
      <w:r>
        <w:rPr>
          <w:color w:val="auto"/>
          <w:highlight w:val="none"/>
        </w:rPr>
        <w:fldChar w:fldCharType="begin"/>
      </w:r>
      <w:r>
        <w:rPr>
          <w:color w:val="auto"/>
          <w:highlight w:val="none"/>
        </w:rPr>
        <w:instrText xml:space="preserve"> PAGEREF _Toc180 \h </w:instrText>
      </w:r>
      <w:r>
        <w:rPr>
          <w:color w:val="auto"/>
          <w:highlight w:val="none"/>
        </w:rPr>
        <w:fldChar w:fldCharType="separate"/>
      </w:r>
      <w:r>
        <w:rPr>
          <w:color w:val="auto"/>
          <w:highlight w:val="none"/>
        </w:rPr>
        <w:t>- 3 -</w:t>
      </w:r>
      <w:r>
        <w:rPr>
          <w:color w:val="auto"/>
          <w:highlight w:val="none"/>
        </w:rPr>
        <w:fldChar w:fldCharType="end"/>
      </w:r>
      <w:r>
        <w:rPr>
          <w:rFonts w:hint="eastAsia" w:ascii="方正仿宋_GBK" w:hAnsi="宋体" w:eastAsia="方正仿宋_GBK"/>
          <w:color w:val="auto"/>
          <w:szCs w:val="21"/>
          <w:highlight w:val="none"/>
        </w:rPr>
        <w:fldChar w:fldCharType="end"/>
      </w:r>
    </w:p>
    <w:p w14:paraId="5080BD65">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_Toc23547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lang w:val="en-US" w:eastAsia="zh-CN"/>
        </w:rPr>
        <w:t>五</w:t>
      </w:r>
      <w:r>
        <w:rPr>
          <w:rFonts w:hint="eastAsia" w:ascii="方正仿宋_GBK" w:eastAsia="方正仿宋_GBK"/>
          <w:color w:val="auto"/>
          <w:szCs w:val="24"/>
          <w:highlight w:val="none"/>
        </w:rPr>
        <w:t>、联系方式</w:t>
      </w:r>
      <w:r>
        <w:rPr>
          <w:color w:val="auto"/>
          <w:highlight w:val="none"/>
        </w:rPr>
        <w:tab/>
      </w:r>
      <w:r>
        <w:rPr>
          <w:color w:val="auto"/>
          <w:highlight w:val="none"/>
        </w:rPr>
        <w:fldChar w:fldCharType="begin"/>
      </w:r>
      <w:r>
        <w:rPr>
          <w:color w:val="auto"/>
          <w:highlight w:val="none"/>
        </w:rPr>
        <w:instrText xml:space="preserve"> PAGEREF _Toc23547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4E28F283">
      <w:pPr>
        <w:pStyle w:val="13"/>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_Toc9873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_Toc9873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1F9996B7">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_Toc17599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lang w:val="en-US" w:eastAsia="zh-CN"/>
        </w:rPr>
        <w:t>一</w:t>
      </w:r>
      <w:r>
        <w:rPr>
          <w:rFonts w:hint="eastAsia" w:ascii="方正仿宋_GBK" w:eastAsia="方正仿宋_GBK"/>
          <w:color w:val="auto"/>
          <w:szCs w:val="24"/>
          <w:highlight w:val="none"/>
        </w:rPr>
        <w:t>、服务范围、要求及标准</w:t>
      </w:r>
      <w:r>
        <w:rPr>
          <w:color w:val="auto"/>
          <w:highlight w:val="none"/>
        </w:rPr>
        <w:tab/>
      </w:r>
      <w:r>
        <w:rPr>
          <w:color w:val="auto"/>
          <w:highlight w:val="none"/>
        </w:rPr>
        <w:fldChar w:fldCharType="begin"/>
      </w:r>
      <w:r>
        <w:rPr>
          <w:color w:val="auto"/>
          <w:highlight w:val="none"/>
        </w:rPr>
        <w:instrText xml:space="preserve"> PAGEREF _Toc17599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5FBADCE6">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_Toc30424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lang w:val="en-US" w:eastAsia="zh-CN"/>
        </w:rPr>
        <w:t>二</w:t>
      </w:r>
      <w:r>
        <w:rPr>
          <w:rFonts w:hint="eastAsia" w:ascii="方正仿宋_GBK" w:eastAsia="方正仿宋_GBK"/>
          <w:color w:val="auto"/>
          <w:szCs w:val="24"/>
          <w:highlight w:val="none"/>
        </w:rPr>
        <w:t>、服务及质量要求</w:t>
      </w:r>
      <w:r>
        <w:rPr>
          <w:color w:val="auto"/>
          <w:highlight w:val="none"/>
        </w:rPr>
        <w:tab/>
      </w:r>
      <w:r>
        <w:rPr>
          <w:color w:val="auto"/>
          <w:highlight w:val="none"/>
        </w:rPr>
        <w:fldChar w:fldCharType="begin"/>
      </w:r>
      <w:r>
        <w:rPr>
          <w:color w:val="auto"/>
          <w:highlight w:val="none"/>
        </w:rPr>
        <w:instrText xml:space="preserve"> PAGEREF _Toc30424 \h </w:instrText>
      </w:r>
      <w:r>
        <w:rPr>
          <w:color w:val="auto"/>
          <w:highlight w:val="none"/>
        </w:rPr>
        <w:fldChar w:fldCharType="separate"/>
      </w:r>
      <w:r>
        <w:rPr>
          <w:color w:val="auto"/>
          <w:highlight w:val="none"/>
        </w:rPr>
        <w:t>- 4 -</w:t>
      </w:r>
      <w:r>
        <w:rPr>
          <w:color w:val="auto"/>
          <w:highlight w:val="none"/>
        </w:rPr>
        <w:fldChar w:fldCharType="end"/>
      </w:r>
      <w:r>
        <w:rPr>
          <w:rFonts w:hint="eastAsia" w:ascii="方正仿宋_GBK" w:hAnsi="宋体" w:eastAsia="方正仿宋_GBK"/>
          <w:color w:val="auto"/>
          <w:szCs w:val="21"/>
          <w:highlight w:val="none"/>
        </w:rPr>
        <w:fldChar w:fldCharType="end"/>
      </w:r>
    </w:p>
    <w:p w14:paraId="63775DDF">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_Toc26450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rPr>
        <w:t>一、服务期、地点及验收方式</w:t>
      </w:r>
      <w:r>
        <w:rPr>
          <w:color w:val="auto"/>
          <w:highlight w:val="none"/>
        </w:rPr>
        <w:tab/>
      </w:r>
      <w:r>
        <w:rPr>
          <w:color w:val="auto"/>
          <w:highlight w:val="none"/>
        </w:rPr>
        <w:fldChar w:fldCharType="begin"/>
      </w:r>
      <w:r>
        <w:rPr>
          <w:color w:val="auto"/>
          <w:highlight w:val="none"/>
        </w:rPr>
        <w:instrText xml:space="preserve"> PAGEREF _Toc26450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3027A6C0">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_Toc15234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_Toc15234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7644B59A">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_Toc24647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rPr>
        <w:t>三、付款方式</w:t>
      </w:r>
      <w:r>
        <w:rPr>
          <w:color w:val="auto"/>
          <w:highlight w:val="none"/>
        </w:rPr>
        <w:tab/>
      </w:r>
      <w:r>
        <w:rPr>
          <w:color w:val="auto"/>
          <w:highlight w:val="none"/>
        </w:rPr>
        <w:fldChar w:fldCharType="begin"/>
      </w:r>
      <w:r>
        <w:rPr>
          <w:color w:val="auto"/>
          <w:highlight w:val="none"/>
        </w:rPr>
        <w:instrText xml:space="preserve"> PAGEREF _Toc24647 \h </w:instrText>
      </w:r>
      <w:r>
        <w:rPr>
          <w:color w:val="auto"/>
          <w:highlight w:val="none"/>
        </w:rPr>
        <w:fldChar w:fldCharType="separate"/>
      </w:r>
      <w:r>
        <w:rPr>
          <w:color w:val="auto"/>
          <w:highlight w:val="none"/>
        </w:rPr>
        <w:t>- 7 -</w:t>
      </w:r>
      <w:r>
        <w:rPr>
          <w:color w:val="auto"/>
          <w:highlight w:val="none"/>
        </w:rPr>
        <w:fldChar w:fldCharType="end"/>
      </w:r>
      <w:r>
        <w:rPr>
          <w:rFonts w:hint="eastAsia" w:ascii="方正仿宋_GBK" w:hAnsi="宋体" w:eastAsia="方正仿宋_GBK"/>
          <w:color w:val="auto"/>
          <w:szCs w:val="21"/>
          <w:highlight w:val="none"/>
        </w:rPr>
        <w:fldChar w:fldCharType="end"/>
      </w:r>
    </w:p>
    <w:p w14:paraId="0A7B083B">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_Toc5998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rPr>
        <w:t>五、其他</w:t>
      </w:r>
      <w:r>
        <w:rPr>
          <w:color w:val="auto"/>
          <w:highlight w:val="none"/>
        </w:rPr>
        <w:tab/>
      </w:r>
      <w:r>
        <w:rPr>
          <w:color w:val="auto"/>
          <w:highlight w:val="none"/>
        </w:rPr>
        <w:fldChar w:fldCharType="begin"/>
      </w:r>
      <w:r>
        <w:rPr>
          <w:color w:val="auto"/>
          <w:highlight w:val="none"/>
        </w:rPr>
        <w:instrText xml:space="preserve"> PAGEREF _Toc5998 \h </w:instrText>
      </w:r>
      <w:r>
        <w:rPr>
          <w:color w:val="auto"/>
          <w:highlight w:val="none"/>
        </w:rPr>
        <w:fldChar w:fldCharType="separate"/>
      </w:r>
      <w:r>
        <w:rPr>
          <w:color w:val="auto"/>
          <w:highlight w:val="none"/>
        </w:rPr>
        <w:t>- 8 -</w:t>
      </w:r>
      <w:r>
        <w:rPr>
          <w:color w:val="auto"/>
          <w:highlight w:val="none"/>
        </w:rPr>
        <w:fldChar w:fldCharType="end"/>
      </w:r>
      <w:r>
        <w:rPr>
          <w:rFonts w:hint="eastAsia" w:ascii="方正仿宋_GBK" w:hAnsi="宋体" w:eastAsia="方正仿宋_GBK"/>
          <w:color w:val="auto"/>
          <w:szCs w:val="21"/>
          <w:highlight w:val="none"/>
        </w:rPr>
        <w:fldChar w:fldCharType="end"/>
      </w:r>
    </w:p>
    <w:p w14:paraId="23637627">
      <w:pPr>
        <w:pStyle w:val="13"/>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_Toc9545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 xml:space="preserve">第四篇  </w:t>
      </w:r>
      <w:r>
        <w:rPr>
          <w:rFonts w:hint="eastAsia" w:ascii="方正小标宋_GBK" w:hAnsi="宋体" w:eastAsia="方正小标宋_GBK"/>
          <w:color w:val="auto"/>
          <w:szCs w:val="30"/>
          <w:highlight w:val="none"/>
          <w:lang w:eastAsia="zh-CN"/>
        </w:rPr>
        <w:t>遴选</w:t>
      </w:r>
      <w:r>
        <w:rPr>
          <w:rFonts w:hint="eastAsia" w:ascii="方正小标宋_GBK" w:hAnsi="宋体" w:eastAsia="方正小标宋_GBK"/>
          <w:color w:val="auto"/>
          <w:szCs w:val="30"/>
          <w:highlight w:val="none"/>
        </w:rPr>
        <w:t>程序及方法、评审标准、无效响应和</w:t>
      </w:r>
      <w:r>
        <w:rPr>
          <w:rFonts w:hint="eastAsia" w:ascii="方正小标宋_GBK" w:eastAsia="方正小标宋_GBK"/>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_Toc9545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3B3C2B06">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_Toc14007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rPr>
        <w:t>一、</w:t>
      </w:r>
      <w:r>
        <w:rPr>
          <w:rFonts w:hint="eastAsia" w:ascii="方正仿宋_GBK" w:hAnsi="宋体" w:eastAsia="方正仿宋_GBK"/>
          <w:color w:val="auto"/>
          <w:szCs w:val="24"/>
          <w:highlight w:val="none"/>
          <w:lang w:eastAsia="zh-CN"/>
        </w:rPr>
        <w:t>遴选</w:t>
      </w:r>
      <w:r>
        <w:rPr>
          <w:rFonts w:hint="eastAsia" w:ascii="方正仿宋_GBK" w:hAnsi="宋体" w:eastAsia="方正仿宋_GBK"/>
          <w:color w:val="auto"/>
          <w:szCs w:val="24"/>
          <w:highlight w:val="none"/>
        </w:rPr>
        <w:t>程序及方法</w:t>
      </w:r>
      <w:r>
        <w:rPr>
          <w:color w:val="auto"/>
          <w:highlight w:val="none"/>
        </w:rPr>
        <w:tab/>
      </w:r>
      <w:r>
        <w:rPr>
          <w:color w:val="auto"/>
          <w:highlight w:val="none"/>
        </w:rPr>
        <w:fldChar w:fldCharType="begin"/>
      </w:r>
      <w:r>
        <w:rPr>
          <w:color w:val="auto"/>
          <w:highlight w:val="none"/>
        </w:rPr>
        <w:instrText xml:space="preserve"> PAGEREF _Toc14007 \h </w:instrText>
      </w:r>
      <w:r>
        <w:rPr>
          <w:color w:val="auto"/>
          <w:highlight w:val="none"/>
        </w:rPr>
        <w:fldChar w:fldCharType="separate"/>
      </w:r>
      <w:r>
        <w:rPr>
          <w:color w:val="auto"/>
          <w:highlight w:val="none"/>
        </w:rPr>
        <w:t>- 9 -</w:t>
      </w:r>
      <w:r>
        <w:rPr>
          <w:color w:val="auto"/>
          <w:highlight w:val="none"/>
        </w:rPr>
        <w:fldChar w:fldCharType="end"/>
      </w:r>
      <w:r>
        <w:rPr>
          <w:rFonts w:hint="eastAsia" w:ascii="方正仿宋_GBK" w:hAnsi="宋体" w:eastAsia="方正仿宋_GBK"/>
          <w:color w:val="auto"/>
          <w:szCs w:val="21"/>
          <w:highlight w:val="none"/>
        </w:rPr>
        <w:fldChar w:fldCharType="end"/>
      </w:r>
    </w:p>
    <w:p w14:paraId="2B5E6CA5">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_Toc4768 </w:instrText>
      </w:r>
      <w:r>
        <w:rPr>
          <w:rFonts w:hint="eastAsia" w:ascii="方正仿宋_GBK" w:hAnsi="宋体" w:eastAsia="方正仿宋_GBK"/>
          <w:color w:val="auto"/>
          <w:szCs w:val="21"/>
          <w:highlight w:val="none"/>
        </w:rPr>
        <w:fldChar w:fldCharType="separate"/>
      </w:r>
      <w:r>
        <w:rPr>
          <w:rFonts w:hint="eastAsia" w:ascii="方正仿宋_GBK" w:hAnsi="宋体" w:eastAsia="方正仿宋_GBK"/>
          <w:color w:val="auto"/>
          <w:szCs w:val="24"/>
          <w:highlight w:val="none"/>
        </w:rPr>
        <w:t>二、</w:t>
      </w:r>
      <w:r>
        <w:rPr>
          <w:rFonts w:hint="eastAsia" w:ascii="方正仿宋_GBK" w:eastAsia="方正仿宋_GBK"/>
          <w:color w:val="auto"/>
          <w:szCs w:val="24"/>
          <w:highlight w:val="none"/>
        </w:rPr>
        <w:t>评审标准</w:t>
      </w:r>
      <w:r>
        <w:rPr>
          <w:color w:val="auto"/>
          <w:highlight w:val="none"/>
        </w:rPr>
        <w:tab/>
      </w:r>
      <w:r>
        <w:rPr>
          <w:color w:val="auto"/>
          <w:highlight w:val="none"/>
        </w:rPr>
        <w:fldChar w:fldCharType="begin"/>
      </w:r>
      <w:r>
        <w:rPr>
          <w:color w:val="auto"/>
          <w:highlight w:val="none"/>
        </w:rPr>
        <w:instrText xml:space="preserve"> PAGEREF _Toc4768 \h </w:instrText>
      </w:r>
      <w:r>
        <w:rPr>
          <w:color w:val="auto"/>
          <w:highlight w:val="none"/>
        </w:rPr>
        <w:fldChar w:fldCharType="separate"/>
      </w:r>
      <w:r>
        <w:rPr>
          <w:color w:val="auto"/>
          <w:highlight w:val="none"/>
        </w:rPr>
        <w:t>- 11 -</w:t>
      </w:r>
      <w:r>
        <w:rPr>
          <w:color w:val="auto"/>
          <w:highlight w:val="none"/>
        </w:rPr>
        <w:fldChar w:fldCharType="end"/>
      </w:r>
      <w:r>
        <w:rPr>
          <w:rFonts w:hint="eastAsia" w:ascii="方正仿宋_GBK" w:hAnsi="宋体" w:eastAsia="方正仿宋_GBK"/>
          <w:color w:val="auto"/>
          <w:szCs w:val="21"/>
          <w:highlight w:val="none"/>
        </w:rPr>
        <w:fldChar w:fldCharType="end"/>
      </w:r>
    </w:p>
    <w:p w14:paraId="7FA20DA5">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_Toc19128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三、无效响应</w:t>
      </w:r>
      <w:r>
        <w:rPr>
          <w:color w:val="auto"/>
          <w:highlight w:val="none"/>
        </w:rPr>
        <w:tab/>
      </w:r>
      <w:r>
        <w:rPr>
          <w:color w:val="auto"/>
          <w:highlight w:val="none"/>
        </w:rPr>
        <w:fldChar w:fldCharType="begin"/>
      </w:r>
      <w:r>
        <w:rPr>
          <w:color w:val="auto"/>
          <w:highlight w:val="none"/>
        </w:rPr>
        <w:instrText xml:space="preserve"> PAGEREF _Toc19128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7FCE43BF">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_Toc2472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四、采购终止</w:t>
      </w:r>
      <w:r>
        <w:rPr>
          <w:color w:val="auto"/>
          <w:highlight w:val="none"/>
        </w:rPr>
        <w:tab/>
      </w:r>
      <w:r>
        <w:rPr>
          <w:color w:val="auto"/>
          <w:highlight w:val="none"/>
        </w:rPr>
        <w:fldChar w:fldCharType="begin"/>
      </w:r>
      <w:r>
        <w:rPr>
          <w:color w:val="auto"/>
          <w:highlight w:val="none"/>
        </w:rPr>
        <w:instrText xml:space="preserve"> PAGEREF _Toc2472 \h </w:instrText>
      </w:r>
      <w:r>
        <w:rPr>
          <w:color w:val="auto"/>
          <w:highlight w:val="none"/>
        </w:rPr>
        <w:fldChar w:fldCharType="separate"/>
      </w:r>
      <w:r>
        <w:rPr>
          <w:color w:val="auto"/>
          <w:highlight w:val="none"/>
        </w:rPr>
        <w:t>- 12 -</w:t>
      </w:r>
      <w:r>
        <w:rPr>
          <w:color w:val="auto"/>
          <w:highlight w:val="none"/>
        </w:rPr>
        <w:fldChar w:fldCharType="end"/>
      </w:r>
      <w:r>
        <w:rPr>
          <w:rFonts w:hint="eastAsia" w:ascii="方正仿宋_GBK" w:hAnsi="宋体" w:eastAsia="方正仿宋_GBK"/>
          <w:color w:val="auto"/>
          <w:szCs w:val="21"/>
          <w:highlight w:val="none"/>
        </w:rPr>
        <w:fldChar w:fldCharType="end"/>
      </w:r>
    </w:p>
    <w:p w14:paraId="6C465106">
      <w:pPr>
        <w:pStyle w:val="13"/>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_Toc30497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_Toc30497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0386AE15">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_Toc20488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w:t>
      </w:r>
      <w:r>
        <w:rPr>
          <w:rFonts w:hint="eastAsia" w:ascii="方正仿宋_GBK" w:eastAsia="方正仿宋_GBK"/>
          <w:color w:val="auto"/>
          <w:szCs w:val="24"/>
          <w:highlight w:val="none"/>
          <w:lang w:eastAsia="zh-CN"/>
        </w:rPr>
        <w:t>遴选</w:t>
      </w:r>
      <w:r>
        <w:rPr>
          <w:rFonts w:hint="eastAsia" w:ascii="方正仿宋_GBK" w:eastAsia="方正仿宋_GBK"/>
          <w:color w:val="auto"/>
          <w:szCs w:val="24"/>
          <w:highlight w:val="none"/>
        </w:rPr>
        <w:t>费用</w:t>
      </w:r>
      <w:r>
        <w:rPr>
          <w:color w:val="auto"/>
          <w:highlight w:val="none"/>
        </w:rPr>
        <w:tab/>
      </w:r>
      <w:r>
        <w:rPr>
          <w:color w:val="auto"/>
          <w:highlight w:val="none"/>
        </w:rPr>
        <w:fldChar w:fldCharType="begin"/>
      </w:r>
      <w:r>
        <w:rPr>
          <w:color w:val="auto"/>
          <w:highlight w:val="none"/>
        </w:rPr>
        <w:instrText xml:space="preserve"> PAGEREF _Toc20488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037C2AB9">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_Toc16590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w:t>
      </w:r>
      <w:r>
        <w:rPr>
          <w:rFonts w:hint="eastAsia" w:ascii="方正仿宋_GBK" w:eastAsia="方正仿宋_GBK"/>
          <w:color w:val="auto"/>
          <w:szCs w:val="24"/>
          <w:highlight w:val="none"/>
          <w:lang w:eastAsia="zh-CN"/>
        </w:rPr>
        <w:t>遴选</w:t>
      </w:r>
      <w:r>
        <w:rPr>
          <w:rFonts w:hint="eastAsia" w:ascii="方正仿宋_GBK" w:eastAsia="方正仿宋_GBK"/>
          <w:color w:val="auto"/>
          <w:szCs w:val="24"/>
          <w:highlight w:val="none"/>
        </w:rPr>
        <w:t>文件</w:t>
      </w:r>
      <w:r>
        <w:rPr>
          <w:color w:val="auto"/>
          <w:highlight w:val="none"/>
        </w:rPr>
        <w:tab/>
      </w:r>
      <w:r>
        <w:rPr>
          <w:color w:val="auto"/>
          <w:highlight w:val="none"/>
        </w:rPr>
        <w:fldChar w:fldCharType="begin"/>
      </w:r>
      <w:r>
        <w:rPr>
          <w:color w:val="auto"/>
          <w:highlight w:val="none"/>
        </w:rPr>
        <w:instrText xml:space="preserve"> PAGEREF _Toc16590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6CDE1B66">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_Toc7606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w:t>
      </w:r>
      <w:r>
        <w:rPr>
          <w:rFonts w:hint="eastAsia" w:ascii="方正仿宋_GBK" w:eastAsia="方正仿宋_GBK"/>
          <w:color w:val="auto"/>
          <w:szCs w:val="24"/>
          <w:highlight w:val="none"/>
          <w:lang w:eastAsia="zh-CN"/>
        </w:rPr>
        <w:t>遴选</w:t>
      </w:r>
      <w:r>
        <w:rPr>
          <w:rFonts w:hint="eastAsia" w:ascii="方正仿宋_GBK" w:eastAsia="方正仿宋_GBK"/>
          <w:color w:val="auto"/>
          <w:szCs w:val="24"/>
          <w:highlight w:val="none"/>
        </w:rPr>
        <w:t>要求</w:t>
      </w:r>
      <w:r>
        <w:rPr>
          <w:color w:val="auto"/>
          <w:highlight w:val="none"/>
        </w:rPr>
        <w:tab/>
      </w:r>
      <w:r>
        <w:rPr>
          <w:color w:val="auto"/>
          <w:highlight w:val="none"/>
        </w:rPr>
        <w:fldChar w:fldCharType="begin"/>
      </w:r>
      <w:r>
        <w:rPr>
          <w:color w:val="auto"/>
          <w:highlight w:val="none"/>
        </w:rPr>
        <w:instrText xml:space="preserve"> PAGEREF _Toc7606 \h </w:instrText>
      </w:r>
      <w:r>
        <w:rPr>
          <w:color w:val="auto"/>
          <w:highlight w:val="none"/>
        </w:rPr>
        <w:fldChar w:fldCharType="separate"/>
      </w:r>
      <w:r>
        <w:rPr>
          <w:color w:val="auto"/>
          <w:highlight w:val="none"/>
        </w:rPr>
        <w:t>- 13 -</w:t>
      </w:r>
      <w:r>
        <w:rPr>
          <w:color w:val="auto"/>
          <w:highlight w:val="none"/>
        </w:rPr>
        <w:fldChar w:fldCharType="end"/>
      </w:r>
      <w:r>
        <w:rPr>
          <w:rFonts w:hint="eastAsia" w:ascii="方正仿宋_GBK" w:hAnsi="宋体" w:eastAsia="方正仿宋_GBK"/>
          <w:color w:val="auto"/>
          <w:szCs w:val="21"/>
          <w:highlight w:val="none"/>
        </w:rPr>
        <w:fldChar w:fldCharType="end"/>
      </w:r>
    </w:p>
    <w:p w14:paraId="733E0B30">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_Toc21570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_Toc21570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574EA5FB">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_Toc30728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五、成交通知</w:t>
      </w:r>
      <w:r>
        <w:rPr>
          <w:color w:val="auto"/>
          <w:highlight w:val="none"/>
        </w:rPr>
        <w:tab/>
      </w:r>
      <w:r>
        <w:rPr>
          <w:color w:val="auto"/>
          <w:highlight w:val="none"/>
        </w:rPr>
        <w:fldChar w:fldCharType="begin"/>
      </w:r>
      <w:r>
        <w:rPr>
          <w:color w:val="auto"/>
          <w:highlight w:val="none"/>
        </w:rPr>
        <w:instrText xml:space="preserve"> PAGEREF _Toc30728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1BC8B799">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_Toc26855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六、关于质疑和投诉</w:t>
      </w:r>
      <w:r>
        <w:rPr>
          <w:color w:val="auto"/>
          <w:highlight w:val="none"/>
        </w:rPr>
        <w:tab/>
      </w:r>
      <w:r>
        <w:rPr>
          <w:color w:val="auto"/>
          <w:highlight w:val="none"/>
        </w:rPr>
        <w:fldChar w:fldCharType="begin"/>
      </w:r>
      <w:r>
        <w:rPr>
          <w:color w:val="auto"/>
          <w:highlight w:val="none"/>
        </w:rPr>
        <w:instrText xml:space="preserve"> PAGEREF _Toc26855 \h </w:instrText>
      </w:r>
      <w:r>
        <w:rPr>
          <w:color w:val="auto"/>
          <w:highlight w:val="none"/>
        </w:rPr>
        <w:fldChar w:fldCharType="separate"/>
      </w:r>
      <w:r>
        <w:rPr>
          <w:color w:val="auto"/>
          <w:highlight w:val="none"/>
        </w:rPr>
        <w:t>- 14 -</w:t>
      </w:r>
      <w:r>
        <w:rPr>
          <w:color w:val="auto"/>
          <w:highlight w:val="none"/>
        </w:rPr>
        <w:fldChar w:fldCharType="end"/>
      </w:r>
      <w:r>
        <w:rPr>
          <w:rFonts w:hint="eastAsia" w:ascii="方正仿宋_GBK" w:hAnsi="宋体" w:eastAsia="方正仿宋_GBK"/>
          <w:color w:val="auto"/>
          <w:szCs w:val="21"/>
          <w:highlight w:val="none"/>
        </w:rPr>
        <w:fldChar w:fldCharType="end"/>
      </w:r>
    </w:p>
    <w:p w14:paraId="56F3D3B6">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_Toc10852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七、签订合同</w:t>
      </w:r>
      <w:r>
        <w:rPr>
          <w:color w:val="auto"/>
          <w:highlight w:val="none"/>
        </w:rPr>
        <w:tab/>
      </w:r>
      <w:r>
        <w:rPr>
          <w:color w:val="auto"/>
          <w:highlight w:val="none"/>
        </w:rPr>
        <w:fldChar w:fldCharType="begin"/>
      </w:r>
      <w:r>
        <w:rPr>
          <w:color w:val="auto"/>
          <w:highlight w:val="none"/>
        </w:rPr>
        <w:instrText xml:space="preserve"> PAGEREF _Toc10852 \h </w:instrText>
      </w:r>
      <w:r>
        <w:rPr>
          <w:color w:val="auto"/>
          <w:highlight w:val="none"/>
        </w:rPr>
        <w:fldChar w:fldCharType="separate"/>
      </w:r>
      <w:r>
        <w:rPr>
          <w:color w:val="auto"/>
          <w:highlight w:val="none"/>
        </w:rPr>
        <w:t>- 16 -</w:t>
      </w:r>
      <w:r>
        <w:rPr>
          <w:color w:val="auto"/>
          <w:highlight w:val="none"/>
        </w:rPr>
        <w:fldChar w:fldCharType="end"/>
      </w:r>
      <w:r>
        <w:rPr>
          <w:rFonts w:hint="eastAsia" w:ascii="方正仿宋_GBK" w:hAnsi="宋体" w:eastAsia="方正仿宋_GBK"/>
          <w:color w:val="auto"/>
          <w:szCs w:val="21"/>
          <w:highlight w:val="none"/>
        </w:rPr>
        <w:fldChar w:fldCharType="end"/>
      </w:r>
    </w:p>
    <w:p w14:paraId="7AA828A3">
      <w:pPr>
        <w:pStyle w:val="13"/>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_Toc28561 </w:instrText>
      </w:r>
      <w:r>
        <w:rPr>
          <w:rFonts w:hint="eastAsia" w:ascii="方正仿宋_GBK" w:hAnsi="宋体" w:eastAsia="方正仿宋_GBK"/>
          <w:color w:val="auto"/>
          <w:szCs w:val="21"/>
          <w:highlight w:val="none"/>
        </w:rPr>
        <w:fldChar w:fldCharType="separate"/>
      </w:r>
      <w:r>
        <w:rPr>
          <w:rFonts w:hint="eastAsia" w:ascii="方正小标宋_GBK" w:hAnsi="宋体" w:eastAsia="方正小标宋_GBK"/>
          <w:color w:val="auto"/>
          <w:szCs w:val="30"/>
          <w:highlight w:val="none"/>
        </w:rPr>
        <w:t>第</w:t>
      </w:r>
      <w:r>
        <w:rPr>
          <w:rFonts w:hint="eastAsia" w:ascii="方正小标宋_GBK" w:hAnsi="宋体" w:eastAsia="方正小标宋_GBK"/>
          <w:color w:val="auto"/>
          <w:szCs w:val="30"/>
          <w:highlight w:val="none"/>
          <w:lang w:val="en-US" w:eastAsia="zh-CN"/>
        </w:rPr>
        <w:t>六</w:t>
      </w:r>
      <w:r>
        <w:rPr>
          <w:rFonts w:hint="eastAsia" w:ascii="方正小标宋_GBK" w:hAnsi="宋体" w:eastAsia="方正小标宋_GBK"/>
          <w:color w:val="auto"/>
          <w:szCs w:val="30"/>
          <w:highlight w:val="none"/>
        </w:rPr>
        <w:t>篇  响应文件编制要求</w:t>
      </w:r>
      <w:r>
        <w:rPr>
          <w:color w:val="auto"/>
          <w:highlight w:val="none"/>
        </w:rPr>
        <w:tab/>
      </w:r>
      <w:r>
        <w:rPr>
          <w:color w:val="auto"/>
          <w:highlight w:val="none"/>
        </w:rPr>
        <w:fldChar w:fldCharType="begin"/>
      </w:r>
      <w:r>
        <w:rPr>
          <w:color w:val="auto"/>
          <w:highlight w:val="none"/>
        </w:rPr>
        <w:instrText xml:space="preserve"> PAGEREF _Toc28561 \h </w:instrText>
      </w:r>
      <w:r>
        <w:rPr>
          <w:color w:val="auto"/>
          <w:highlight w:val="none"/>
        </w:rPr>
        <w:fldChar w:fldCharType="separate"/>
      </w:r>
      <w:r>
        <w:rPr>
          <w:color w:val="auto"/>
          <w:highlight w:val="none"/>
        </w:rPr>
        <w:t>- 17 -</w:t>
      </w:r>
      <w:r>
        <w:rPr>
          <w:color w:val="auto"/>
          <w:highlight w:val="none"/>
        </w:rPr>
        <w:fldChar w:fldCharType="end"/>
      </w:r>
      <w:r>
        <w:rPr>
          <w:rFonts w:hint="eastAsia" w:ascii="方正仿宋_GBK" w:hAnsi="宋体" w:eastAsia="方正仿宋_GBK"/>
          <w:color w:val="auto"/>
          <w:szCs w:val="21"/>
          <w:highlight w:val="none"/>
        </w:rPr>
        <w:fldChar w:fldCharType="end"/>
      </w:r>
    </w:p>
    <w:p w14:paraId="77A3FE2B">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_Toc29002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一、经济部分</w:t>
      </w:r>
      <w:r>
        <w:rPr>
          <w:color w:val="auto"/>
          <w:highlight w:val="none"/>
        </w:rPr>
        <w:tab/>
      </w:r>
      <w:r>
        <w:rPr>
          <w:color w:val="auto"/>
          <w:highlight w:val="none"/>
        </w:rPr>
        <w:fldChar w:fldCharType="begin"/>
      </w:r>
      <w:r>
        <w:rPr>
          <w:color w:val="auto"/>
          <w:highlight w:val="none"/>
        </w:rPr>
        <w:instrText xml:space="preserve"> PAGEREF _Toc29002 \h </w:instrText>
      </w:r>
      <w:r>
        <w:rPr>
          <w:color w:val="auto"/>
          <w:highlight w:val="none"/>
        </w:rPr>
        <w:fldChar w:fldCharType="separate"/>
      </w:r>
      <w:r>
        <w:rPr>
          <w:color w:val="auto"/>
          <w:highlight w:val="none"/>
        </w:rPr>
        <w:t>- 18 -</w:t>
      </w:r>
      <w:r>
        <w:rPr>
          <w:color w:val="auto"/>
          <w:highlight w:val="none"/>
        </w:rPr>
        <w:fldChar w:fldCharType="end"/>
      </w:r>
      <w:r>
        <w:rPr>
          <w:rFonts w:hint="eastAsia" w:ascii="方正仿宋_GBK" w:hAnsi="宋体" w:eastAsia="方正仿宋_GBK"/>
          <w:color w:val="auto"/>
          <w:szCs w:val="21"/>
          <w:highlight w:val="none"/>
        </w:rPr>
        <w:fldChar w:fldCharType="end"/>
      </w:r>
    </w:p>
    <w:p w14:paraId="395A7F4B">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_Toc28116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二、服务部分</w:t>
      </w:r>
      <w:r>
        <w:rPr>
          <w:color w:val="auto"/>
          <w:highlight w:val="none"/>
        </w:rPr>
        <w:tab/>
      </w:r>
      <w:r>
        <w:rPr>
          <w:color w:val="auto"/>
          <w:highlight w:val="none"/>
        </w:rPr>
        <w:fldChar w:fldCharType="begin"/>
      </w:r>
      <w:r>
        <w:rPr>
          <w:color w:val="auto"/>
          <w:highlight w:val="none"/>
        </w:rPr>
        <w:instrText xml:space="preserve"> PAGEREF _Toc28116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25F9F721">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_Toc21193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三、商务部分</w:t>
      </w:r>
      <w:r>
        <w:rPr>
          <w:color w:val="auto"/>
          <w:highlight w:val="none"/>
        </w:rPr>
        <w:tab/>
      </w:r>
      <w:r>
        <w:rPr>
          <w:color w:val="auto"/>
          <w:highlight w:val="none"/>
        </w:rPr>
        <w:fldChar w:fldCharType="begin"/>
      </w:r>
      <w:r>
        <w:rPr>
          <w:color w:val="auto"/>
          <w:highlight w:val="none"/>
        </w:rPr>
        <w:instrText xml:space="preserve"> PAGEREF _Toc21193 \h </w:instrText>
      </w:r>
      <w:r>
        <w:rPr>
          <w:color w:val="auto"/>
          <w:highlight w:val="none"/>
        </w:rPr>
        <w:fldChar w:fldCharType="separate"/>
      </w:r>
      <w:r>
        <w:rPr>
          <w:color w:val="auto"/>
          <w:highlight w:val="none"/>
        </w:rPr>
        <w:t>- 19 -</w:t>
      </w:r>
      <w:r>
        <w:rPr>
          <w:color w:val="auto"/>
          <w:highlight w:val="none"/>
        </w:rPr>
        <w:fldChar w:fldCharType="end"/>
      </w:r>
      <w:r>
        <w:rPr>
          <w:rFonts w:hint="eastAsia" w:ascii="方正仿宋_GBK" w:hAnsi="宋体" w:eastAsia="方正仿宋_GBK"/>
          <w:color w:val="auto"/>
          <w:szCs w:val="21"/>
          <w:highlight w:val="none"/>
        </w:rPr>
        <w:fldChar w:fldCharType="end"/>
      </w:r>
    </w:p>
    <w:p w14:paraId="751CAA5C">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_Toc13600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四、资格条件</w:t>
      </w:r>
      <w:r>
        <w:rPr>
          <w:color w:val="auto"/>
          <w:highlight w:val="none"/>
        </w:rPr>
        <w:tab/>
      </w:r>
      <w:r>
        <w:rPr>
          <w:color w:val="auto"/>
          <w:highlight w:val="none"/>
        </w:rPr>
        <w:fldChar w:fldCharType="begin"/>
      </w:r>
      <w:r>
        <w:rPr>
          <w:color w:val="auto"/>
          <w:highlight w:val="none"/>
        </w:rPr>
        <w:instrText xml:space="preserve"> PAGEREF _Toc13600 \h </w:instrText>
      </w:r>
      <w:r>
        <w:rPr>
          <w:color w:val="auto"/>
          <w:highlight w:val="none"/>
        </w:rPr>
        <w:fldChar w:fldCharType="separate"/>
      </w:r>
      <w:r>
        <w:rPr>
          <w:color w:val="auto"/>
          <w:highlight w:val="none"/>
        </w:rPr>
        <w:t>- 22 -</w:t>
      </w:r>
      <w:r>
        <w:rPr>
          <w:color w:val="auto"/>
          <w:highlight w:val="none"/>
        </w:rPr>
        <w:fldChar w:fldCharType="end"/>
      </w:r>
      <w:r>
        <w:rPr>
          <w:rFonts w:hint="eastAsia" w:ascii="方正仿宋_GBK" w:hAnsi="宋体" w:eastAsia="方正仿宋_GBK"/>
          <w:color w:val="auto"/>
          <w:szCs w:val="21"/>
          <w:highlight w:val="none"/>
        </w:rPr>
        <w:fldChar w:fldCharType="end"/>
      </w:r>
    </w:p>
    <w:p w14:paraId="580D79B9">
      <w:pPr>
        <w:pStyle w:val="7"/>
        <w:tabs>
          <w:tab w:val="right" w:leader="dot" w:pos="9412"/>
        </w:tabs>
        <w:rPr>
          <w:color w:val="auto"/>
          <w:highlight w:val="none"/>
        </w:rPr>
      </w:pPr>
      <w:r>
        <w:rPr>
          <w:rFonts w:hint="eastAsia" w:ascii="方正仿宋_GBK" w:hAnsi="宋体" w:eastAsia="方正仿宋_GBK"/>
          <w:color w:val="auto"/>
          <w:szCs w:val="21"/>
          <w:highlight w:val="none"/>
        </w:rPr>
        <w:fldChar w:fldCharType="begin"/>
      </w:r>
      <w:r>
        <w:rPr>
          <w:rFonts w:hint="eastAsia" w:ascii="方正仿宋_GBK" w:hAnsi="宋体" w:eastAsia="方正仿宋_GBK"/>
          <w:color w:val="auto"/>
          <w:szCs w:val="21"/>
          <w:highlight w:val="none"/>
        </w:rPr>
        <w:instrText xml:space="preserve"> HYPERLINK \l _Toc14250 </w:instrText>
      </w:r>
      <w:r>
        <w:rPr>
          <w:rFonts w:hint="eastAsia" w:ascii="方正仿宋_GBK" w:hAnsi="宋体" w:eastAsia="方正仿宋_GBK"/>
          <w:color w:val="auto"/>
          <w:szCs w:val="21"/>
          <w:highlight w:val="none"/>
        </w:rPr>
        <w:fldChar w:fldCharType="separate"/>
      </w:r>
      <w:r>
        <w:rPr>
          <w:rFonts w:hint="eastAsia" w:ascii="方正仿宋_GBK" w:eastAsia="方正仿宋_GBK"/>
          <w:color w:val="auto"/>
          <w:szCs w:val="24"/>
          <w:highlight w:val="none"/>
        </w:rPr>
        <w:t>五、其他资料</w:t>
      </w:r>
      <w:r>
        <w:rPr>
          <w:color w:val="auto"/>
          <w:highlight w:val="none"/>
        </w:rPr>
        <w:tab/>
      </w:r>
      <w:r>
        <w:rPr>
          <w:color w:val="auto"/>
          <w:highlight w:val="none"/>
        </w:rPr>
        <w:fldChar w:fldCharType="begin"/>
      </w:r>
      <w:r>
        <w:rPr>
          <w:color w:val="auto"/>
          <w:highlight w:val="none"/>
        </w:rPr>
        <w:instrText xml:space="preserve"> PAGEREF _Toc14250 \h </w:instrText>
      </w:r>
      <w:r>
        <w:rPr>
          <w:color w:val="auto"/>
          <w:highlight w:val="none"/>
        </w:rPr>
        <w:fldChar w:fldCharType="separate"/>
      </w:r>
      <w:r>
        <w:rPr>
          <w:color w:val="auto"/>
          <w:highlight w:val="none"/>
        </w:rPr>
        <w:t>- 26 -</w:t>
      </w:r>
      <w:r>
        <w:rPr>
          <w:color w:val="auto"/>
          <w:highlight w:val="none"/>
        </w:rPr>
        <w:fldChar w:fldCharType="end"/>
      </w:r>
      <w:r>
        <w:rPr>
          <w:rFonts w:hint="eastAsia" w:ascii="方正仿宋_GBK" w:hAnsi="宋体" w:eastAsia="方正仿宋_GBK"/>
          <w:color w:val="auto"/>
          <w:szCs w:val="21"/>
          <w:highlight w:val="none"/>
        </w:rPr>
        <w:fldChar w:fldCharType="end"/>
      </w:r>
    </w:p>
    <w:p w14:paraId="0F40CB6E">
      <w:pPr>
        <w:pStyle w:val="13"/>
        <w:tabs>
          <w:tab w:val="right" w:leader="dot" w:pos="9402"/>
        </w:tabs>
        <w:spacing w:line="480" w:lineRule="exact"/>
        <w:ind w:left="560"/>
        <w:jc w:val="center"/>
        <w:rPr>
          <w:rFonts w:ascii="方正仿宋_GBK" w:hAnsi="Calibri" w:eastAsia="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方正仿宋_GBK" w:hAnsi="宋体" w:eastAsia="方正仿宋_GBK"/>
          <w:color w:val="auto"/>
          <w:szCs w:val="21"/>
          <w:highlight w:val="none"/>
        </w:rPr>
        <w:fldChar w:fldCharType="end"/>
      </w:r>
    </w:p>
    <w:p w14:paraId="55734D30">
      <w:pPr>
        <w:pStyle w:val="2"/>
        <w:spacing w:line="360" w:lineRule="auto"/>
        <w:jc w:val="center"/>
        <w:rPr>
          <w:rFonts w:hint="eastAsia" w:ascii="方正小标宋_GBK" w:hAnsi="宋体" w:eastAsia="方正小标宋_GBK"/>
          <w:b w:val="0"/>
          <w:color w:val="auto"/>
          <w:szCs w:val="30"/>
          <w:highlight w:val="none"/>
        </w:rPr>
      </w:pPr>
      <w:bookmarkStart w:id="0" w:name="_Toc11641050"/>
      <w:bookmarkStart w:id="1" w:name="_Toc12789052"/>
      <w:bookmarkStart w:id="2" w:name="_Toc16019"/>
      <w:r>
        <w:rPr>
          <w:rFonts w:hint="eastAsia" w:ascii="方正小标宋_GBK" w:hAnsi="宋体" w:eastAsia="方正小标宋_GBK"/>
          <w:b w:val="0"/>
          <w:color w:val="auto"/>
          <w:sz w:val="36"/>
          <w:szCs w:val="30"/>
          <w:highlight w:val="none"/>
        </w:rPr>
        <w:t>第一篇  采购邀请书</w:t>
      </w:r>
      <w:bookmarkEnd w:id="0"/>
      <w:bookmarkEnd w:id="1"/>
      <w:bookmarkEnd w:id="2"/>
    </w:p>
    <w:p w14:paraId="4DD8FBA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重庆市文物考古研究院（重庆文化遗产保护中心）</w:t>
      </w:r>
      <w:r>
        <w:rPr>
          <w:rFonts w:hint="eastAsia" w:ascii="方正仿宋_GBK" w:hAnsi="宋体" w:eastAsia="方正仿宋_GBK"/>
          <w:color w:val="auto"/>
          <w:sz w:val="24"/>
          <w:szCs w:val="24"/>
          <w:highlight w:val="none"/>
        </w:rPr>
        <w:t>现对</w:t>
      </w:r>
      <w:r>
        <w:rPr>
          <w:rFonts w:hint="eastAsia" w:ascii="方正仿宋_GBK" w:hAnsi="宋体" w:eastAsia="方正仿宋_GBK"/>
          <w:color w:val="auto"/>
          <w:sz w:val="24"/>
          <w:szCs w:val="24"/>
          <w:highlight w:val="none"/>
          <w:lang w:val="en-US" w:eastAsia="zh-CN"/>
        </w:rPr>
        <w:t>2026年度招标代理机构遴选补入项目</w:t>
      </w:r>
      <w:r>
        <w:rPr>
          <w:rFonts w:hint="eastAsia" w:ascii="方正仿宋_GBK" w:hAnsi="宋体" w:eastAsia="方正仿宋_GBK"/>
          <w:color w:val="auto"/>
          <w:sz w:val="24"/>
          <w:szCs w:val="24"/>
          <w:highlight w:val="none"/>
        </w:rPr>
        <w:t>采用</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方式采购。欢迎有资格的供应商前来参与</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w:t>
      </w:r>
    </w:p>
    <w:p w14:paraId="792C04AF">
      <w:pPr>
        <w:pStyle w:val="3"/>
        <w:spacing w:before="0" w:after="0" w:line="400" w:lineRule="exact"/>
        <w:rPr>
          <w:rFonts w:ascii="方正仿宋_GBK" w:eastAsia="方正仿宋_GBK"/>
          <w:color w:val="auto"/>
          <w:sz w:val="24"/>
          <w:szCs w:val="24"/>
          <w:highlight w:val="none"/>
        </w:rPr>
      </w:pPr>
      <w:bookmarkStart w:id="3" w:name="_Toc313893526"/>
      <w:bookmarkStart w:id="4" w:name="_Toc5887"/>
      <w:bookmarkStart w:id="5" w:name="_Toc317775175"/>
      <w:r>
        <w:rPr>
          <w:rFonts w:hint="eastAsia" w:ascii="方正仿宋_GBK"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遴选</w:t>
      </w:r>
      <w:r>
        <w:rPr>
          <w:rFonts w:hint="eastAsia" w:ascii="方正仿宋_GBK" w:eastAsia="方正仿宋_GBK"/>
          <w:color w:val="auto"/>
          <w:sz w:val="24"/>
          <w:szCs w:val="24"/>
          <w:highlight w:val="none"/>
        </w:rPr>
        <w:t>内容</w:t>
      </w:r>
      <w:bookmarkEnd w:id="3"/>
      <w:bookmarkEnd w:id="4"/>
      <w:bookmarkEnd w:id="5"/>
    </w:p>
    <w:tbl>
      <w:tblPr>
        <w:tblStyle w:val="14"/>
        <w:tblW w:w="9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1590"/>
        <w:gridCol w:w="1488"/>
        <w:gridCol w:w="1802"/>
      </w:tblGrid>
      <w:tr w14:paraId="3C23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127" w:type="dxa"/>
            <w:tcBorders>
              <w:top w:val="single" w:color="auto" w:sz="4" w:space="0"/>
              <w:left w:val="single" w:color="auto" w:sz="4" w:space="0"/>
              <w:right w:val="single" w:color="auto" w:sz="4" w:space="0"/>
            </w:tcBorders>
            <w:noWrap w:val="0"/>
            <w:vAlign w:val="center"/>
          </w:tcPr>
          <w:p w14:paraId="1F40028E">
            <w:pPr>
              <w:widowControl/>
              <w:jc w:val="center"/>
              <w:rPr>
                <w:rFonts w:hint="eastAsia"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项目名称</w:t>
            </w:r>
          </w:p>
        </w:tc>
        <w:tc>
          <w:tcPr>
            <w:tcW w:w="1590" w:type="dxa"/>
            <w:tcBorders>
              <w:top w:val="single" w:color="auto" w:sz="4" w:space="0"/>
              <w:left w:val="single" w:color="auto" w:sz="4" w:space="0"/>
              <w:right w:val="single" w:color="auto" w:sz="4" w:space="0"/>
            </w:tcBorders>
            <w:noWrap w:val="0"/>
            <w:vAlign w:val="center"/>
          </w:tcPr>
          <w:p w14:paraId="531BA67D">
            <w:pPr>
              <w:pStyle w:val="6"/>
              <w:spacing w:line="240" w:lineRule="auto"/>
              <w:ind w:left="0"/>
              <w:jc w:val="center"/>
              <w:outlineLvl w:val="0"/>
              <w:rPr>
                <w:rFonts w:hint="eastAsia" w:ascii="宋体" w:hAnsi="宋体" w:cs="宋体"/>
                <w:b/>
                <w:color w:val="auto"/>
                <w:sz w:val="21"/>
                <w:szCs w:val="21"/>
                <w:highlight w:val="none"/>
              </w:rPr>
            </w:pPr>
            <w:r>
              <w:rPr>
                <w:rFonts w:hint="eastAsia" w:ascii="宋体" w:hAnsi="宋体" w:cs="宋体"/>
                <w:b/>
                <w:color w:val="auto"/>
                <w:sz w:val="21"/>
                <w:szCs w:val="21"/>
                <w:highlight w:val="none"/>
              </w:rPr>
              <w:t>最高限定</w:t>
            </w:r>
          </w:p>
          <w:p w14:paraId="125E3BFB">
            <w:pPr>
              <w:widowControl/>
              <w:jc w:val="center"/>
              <w:rPr>
                <w:rFonts w:hint="default" w:ascii="方正仿宋_GBK" w:hAnsi="宋体" w:eastAsia="方正仿宋_GBK" w:cs="宋体"/>
                <w:b/>
                <w:bCs/>
                <w:color w:val="auto"/>
                <w:kern w:val="0"/>
                <w:sz w:val="21"/>
                <w:szCs w:val="21"/>
                <w:highlight w:val="none"/>
                <w:lang w:val="en-US" w:eastAsia="zh-CN"/>
              </w:rPr>
            </w:pPr>
            <w:r>
              <w:rPr>
                <w:rFonts w:hint="eastAsia" w:ascii="宋体" w:hAnsi="宋体" w:cs="宋体"/>
                <w:b/>
                <w:color w:val="auto"/>
                <w:sz w:val="21"/>
                <w:szCs w:val="21"/>
                <w:highlight w:val="none"/>
                <w:lang w:val="en-US" w:eastAsia="zh-CN"/>
              </w:rPr>
              <w:t>费率</w:t>
            </w:r>
            <w:r>
              <w:rPr>
                <w:rFonts w:hint="eastAsia" w:ascii="宋体" w:hAnsi="宋体" w:cs="宋体"/>
                <w:b/>
                <w:color w:val="auto"/>
                <w:sz w:val="21"/>
                <w:szCs w:val="21"/>
                <w:highlight w:val="none"/>
              </w:rPr>
              <w:t>比例</w:t>
            </w:r>
          </w:p>
        </w:tc>
        <w:tc>
          <w:tcPr>
            <w:tcW w:w="1488" w:type="dxa"/>
            <w:tcBorders>
              <w:top w:val="single" w:color="auto" w:sz="4" w:space="0"/>
              <w:left w:val="single" w:color="auto" w:sz="4" w:space="0"/>
              <w:right w:val="single" w:color="auto" w:sz="4" w:space="0"/>
            </w:tcBorders>
            <w:noWrap w:val="0"/>
            <w:vAlign w:val="center"/>
          </w:tcPr>
          <w:p w14:paraId="7F98B19C">
            <w:pPr>
              <w:jc w:val="center"/>
              <w:rPr>
                <w:rFonts w:hint="eastAsia"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成交</w:t>
            </w:r>
            <w:r>
              <w:rPr>
                <w:rFonts w:ascii="方正仿宋_GBK" w:hAnsi="宋体" w:eastAsia="方正仿宋_GBK" w:cs="宋体"/>
                <w:b/>
                <w:bCs/>
                <w:color w:val="auto"/>
                <w:kern w:val="0"/>
                <w:sz w:val="21"/>
                <w:szCs w:val="21"/>
                <w:highlight w:val="none"/>
              </w:rPr>
              <w:t>供应商</w:t>
            </w:r>
            <w:r>
              <w:rPr>
                <w:rFonts w:hint="eastAsia" w:ascii="方正仿宋_GBK" w:hAnsi="宋体" w:eastAsia="方正仿宋_GBK" w:cs="宋体"/>
                <w:b/>
                <w:bCs/>
                <w:color w:val="auto"/>
                <w:kern w:val="0"/>
                <w:sz w:val="21"/>
                <w:szCs w:val="21"/>
                <w:highlight w:val="none"/>
              </w:rPr>
              <w:t>数量(名)</w:t>
            </w:r>
          </w:p>
        </w:tc>
        <w:tc>
          <w:tcPr>
            <w:tcW w:w="1802" w:type="dxa"/>
            <w:tcBorders>
              <w:top w:val="single" w:color="auto" w:sz="4" w:space="0"/>
              <w:left w:val="single" w:color="auto" w:sz="4" w:space="0"/>
              <w:right w:val="single" w:color="auto" w:sz="4" w:space="0"/>
            </w:tcBorders>
            <w:noWrap w:val="0"/>
            <w:vAlign w:val="center"/>
          </w:tcPr>
          <w:p w14:paraId="2B6FCD8C">
            <w:pPr>
              <w:jc w:val="center"/>
              <w:rPr>
                <w:rFonts w:hint="eastAsia"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备注</w:t>
            </w:r>
          </w:p>
        </w:tc>
      </w:tr>
      <w:tr w14:paraId="7568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127" w:type="dxa"/>
            <w:vMerge w:val="restart"/>
            <w:tcBorders>
              <w:top w:val="single" w:color="auto" w:sz="4" w:space="0"/>
              <w:left w:val="single" w:color="auto" w:sz="4" w:space="0"/>
              <w:right w:val="single" w:color="auto" w:sz="4" w:space="0"/>
            </w:tcBorders>
            <w:noWrap w:val="0"/>
            <w:vAlign w:val="center"/>
          </w:tcPr>
          <w:p w14:paraId="0DC7368B">
            <w:pPr>
              <w:widowControl/>
              <w:rPr>
                <w:rFonts w:hint="eastAsia" w:ascii="方正仿宋_GBK" w:hAnsi="宋体" w:eastAsia="方正仿宋_GBK" w:cs="宋体"/>
                <w:color w:val="auto"/>
                <w:kern w:val="0"/>
                <w:sz w:val="21"/>
                <w:szCs w:val="21"/>
                <w:highlight w:val="none"/>
              </w:rPr>
            </w:pPr>
            <w:bookmarkStart w:id="6" w:name="_Hlk344477914"/>
            <w:r>
              <w:rPr>
                <w:rFonts w:hint="eastAsia" w:ascii="方正仿宋_GBK" w:hAnsi="宋体" w:eastAsia="方正仿宋_GBK"/>
                <w:color w:val="auto"/>
                <w:sz w:val="24"/>
                <w:szCs w:val="24"/>
                <w:highlight w:val="none"/>
                <w:lang w:val="en-US" w:eastAsia="zh-CN"/>
              </w:rPr>
              <w:t>2026年度招标代理机构遴选补入项目</w:t>
            </w:r>
          </w:p>
        </w:tc>
        <w:tc>
          <w:tcPr>
            <w:tcW w:w="1590" w:type="dxa"/>
            <w:vMerge w:val="restart"/>
            <w:tcBorders>
              <w:top w:val="single" w:color="auto" w:sz="4" w:space="0"/>
              <w:left w:val="single" w:color="auto" w:sz="4" w:space="0"/>
              <w:right w:val="single" w:color="auto" w:sz="4" w:space="0"/>
            </w:tcBorders>
            <w:noWrap w:val="0"/>
            <w:vAlign w:val="center"/>
          </w:tcPr>
          <w:p w14:paraId="7D855386">
            <w:pPr>
              <w:widowControl/>
              <w:jc w:val="center"/>
              <w:rPr>
                <w:rFonts w:hint="default" w:ascii="方正仿宋_GBK" w:hAnsi="宋体" w:eastAsia="方正仿宋_GBK" w:cs="宋体"/>
                <w:b/>
                <w:bCs/>
                <w:color w:val="auto"/>
                <w:kern w:val="0"/>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100%</w:t>
            </w:r>
          </w:p>
        </w:tc>
        <w:tc>
          <w:tcPr>
            <w:tcW w:w="1488" w:type="dxa"/>
            <w:vMerge w:val="restart"/>
            <w:tcBorders>
              <w:top w:val="single" w:color="auto" w:sz="4" w:space="0"/>
              <w:left w:val="single" w:color="auto" w:sz="4" w:space="0"/>
              <w:right w:val="single" w:color="auto" w:sz="4" w:space="0"/>
            </w:tcBorders>
            <w:noWrap w:val="0"/>
            <w:vAlign w:val="center"/>
          </w:tcPr>
          <w:p w14:paraId="521E94C9">
            <w:pPr>
              <w:jc w:val="center"/>
              <w:rPr>
                <w:rFonts w:hint="eastAsia" w:ascii="方正仿宋_GBK" w:hAnsi="宋体" w:eastAsia="方正仿宋_GBK"/>
                <w:b/>
                <w:color w:val="auto"/>
                <w:sz w:val="21"/>
                <w:szCs w:val="21"/>
                <w:highlight w:val="none"/>
                <w:lang w:eastAsia="zh-CN"/>
              </w:rPr>
            </w:pPr>
            <w:r>
              <w:rPr>
                <w:rFonts w:hint="eastAsia" w:ascii="方正仿宋_GBK" w:hAnsi="宋体" w:eastAsia="方正仿宋_GBK"/>
                <w:b/>
                <w:color w:val="auto"/>
                <w:sz w:val="21"/>
                <w:szCs w:val="21"/>
                <w:highlight w:val="none"/>
                <w:lang w:val="en-US" w:eastAsia="zh-CN"/>
              </w:rPr>
              <w:t>2</w:t>
            </w:r>
          </w:p>
        </w:tc>
        <w:tc>
          <w:tcPr>
            <w:tcW w:w="1802" w:type="dxa"/>
            <w:vMerge w:val="restart"/>
            <w:tcBorders>
              <w:top w:val="single" w:color="auto" w:sz="4" w:space="0"/>
              <w:left w:val="single" w:color="auto" w:sz="4" w:space="0"/>
              <w:right w:val="single" w:color="auto" w:sz="4" w:space="0"/>
            </w:tcBorders>
            <w:noWrap w:val="0"/>
            <w:vAlign w:val="center"/>
          </w:tcPr>
          <w:p w14:paraId="4F41038C">
            <w:pPr>
              <w:jc w:val="center"/>
              <w:rPr>
                <w:rFonts w:hint="eastAsia" w:ascii="方正仿宋_GBK" w:hAnsi="宋体" w:eastAsia="方正仿宋_GBK"/>
                <w:b/>
                <w:color w:val="auto"/>
                <w:sz w:val="21"/>
                <w:szCs w:val="21"/>
                <w:highlight w:val="none"/>
              </w:rPr>
            </w:pPr>
          </w:p>
        </w:tc>
      </w:tr>
      <w:tr w14:paraId="354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127" w:type="dxa"/>
            <w:vMerge w:val="continue"/>
            <w:tcBorders>
              <w:left w:val="single" w:color="auto" w:sz="4" w:space="0"/>
              <w:right w:val="single" w:color="auto" w:sz="4" w:space="0"/>
            </w:tcBorders>
            <w:noWrap w:val="0"/>
            <w:vAlign w:val="center"/>
          </w:tcPr>
          <w:p w14:paraId="3D35BCCC">
            <w:pPr>
              <w:widowControl/>
              <w:rPr>
                <w:rFonts w:hint="eastAsia" w:ascii="方正仿宋_GBK" w:hAnsi="宋体" w:eastAsia="方正仿宋_GBK" w:cs="宋体"/>
                <w:color w:val="auto"/>
                <w:kern w:val="0"/>
                <w:sz w:val="21"/>
                <w:szCs w:val="21"/>
                <w:highlight w:val="none"/>
              </w:rPr>
            </w:pPr>
          </w:p>
        </w:tc>
        <w:tc>
          <w:tcPr>
            <w:tcW w:w="1590" w:type="dxa"/>
            <w:vMerge w:val="continue"/>
            <w:tcBorders>
              <w:left w:val="single" w:color="auto" w:sz="4" w:space="0"/>
              <w:right w:val="single" w:color="auto" w:sz="4" w:space="0"/>
            </w:tcBorders>
            <w:noWrap w:val="0"/>
            <w:vAlign w:val="center"/>
          </w:tcPr>
          <w:p w14:paraId="6224A270">
            <w:pPr>
              <w:widowControl/>
              <w:jc w:val="center"/>
              <w:rPr>
                <w:rFonts w:hint="eastAsia" w:ascii="方正仿宋_GBK" w:hAnsi="宋体" w:eastAsia="方正仿宋_GBK" w:cs="宋体"/>
                <w:color w:val="auto"/>
                <w:kern w:val="0"/>
                <w:sz w:val="21"/>
                <w:szCs w:val="21"/>
                <w:highlight w:val="none"/>
              </w:rPr>
            </w:pPr>
          </w:p>
        </w:tc>
        <w:tc>
          <w:tcPr>
            <w:tcW w:w="1488" w:type="dxa"/>
            <w:vMerge w:val="continue"/>
            <w:tcBorders>
              <w:left w:val="single" w:color="auto" w:sz="4" w:space="0"/>
              <w:right w:val="single" w:color="auto" w:sz="4" w:space="0"/>
            </w:tcBorders>
            <w:noWrap w:val="0"/>
            <w:vAlign w:val="center"/>
          </w:tcPr>
          <w:p w14:paraId="459F8CFF">
            <w:pPr>
              <w:jc w:val="center"/>
              <w:rPr>
                <w:rFonts w:hint="eastAsia" w:ascii="方正仿宋_GBK" w:hAnsi="宋体" w:eastAsia="方正仿宋_GBK"/>
                <w:b/>
                <w:color w:val="auto"/>
                <w:sz w:val="21"/>
                <w:szCs w:val="21"/>
                <w:highlight w:val="none"/>
              </w:rPr>
            </w:pPr>
          </w:p>
        </w:tc>
        <w:tc>
          <w:tcPr>
            <w:tcW w:w="1802" w:type="dxa"/>
            <w:vMerge w:val="continue"/>
            <w:tcBorders>
              <w:left w:val="single" w:color="auto" w:sz="4" w:space="0"/>
              <w:right w:val="single" w:color="auto" w:sz="4" w:space="0"/>
            </w:tcBorders>
            <w:noWrap w:val="0"/>
            <w:vAlign w:val="center"/>
          </w:tcPr>
          <w:p w14:paraId="51E69749">
            <w:pPr>
              <w:jc w:val="center"/>
              <w:rPr>
                <w:rFonts w:hint="eastAsia" w:ascii="方正仿宋_GBK" w:hAnsi="宋体" w:eastAsia="方正仿宋_GBK"/>
                <w:b/>
                <w:color w:val="auto"/>
                <w:sz w:val="21"/>
                <w:szCs w:val="21"/>
                <w:highlight w:val="none"/>
              </w:rPr>
            </w:pPr>
          </w:p>
        </w:tc>
      </w:tr>
      <w:bookmarkEnd w:id="6"/>
    </w:tbl>
    <w:p w14:paraId="22CA2F36">
      <w:pPr>
        <w:pStyle w:val="3"/>
        <w:spacing w:before="0" w:after="0" w:line="400" w:lineRule="exact"/>
        <w:rPr>
          <w:rFonts w:hint="eastAsia" w:ascii="方正仿宋_GBK" w:eastAsia="方正仿宋_GBK"/>
          <w:color w:val="auto"/>
          <w:sz w:val="24"/>
          <w:szCs w:val="24"/>
          <w:highlight w:val="none"/>
        </w:rPr>
      </w:pPr>
      <w:bookmarkStart w:id="7" w:name="_Toc27487"/>
      <w:bookmarkStart w:id="8" w:name="_Toc373860293"/>
      <w:bookmarkStart w:id="9" w:name="_Toc317775178"/>
      <w:r>
        <w:rPr>
          <w:rFonts w:hint="eastAsia" w:ascii="方正仿宋_GBK" w:eastAsia="方正仿宋_GBK"/>
          <w:color w:val="auto"/>
          <w:sz w:val="24"/>
          <w:szCs w:val="24"/>
          <w:highlight w:val="none"/>
          <w:lang w:val="en-US" w:eastAsia="zh-CN"/>
        </w:rPr>
        <w:t>二</w:t>
      </w:r>
      <w:r>
        <w:rPr>
          <w:rFonts w:hint="eastAsia" w:ascii="方正仿宋_GBK" w:eastAsia="方正仿宋_GBK"/>
          <w:color w:val="auto"/>
          <w:sz w:val="24"/>
          <w:szCs w:val="24"/>
          <w:highlight w:val="none"/>
        </w:rPr>
        <w:t>、供应商资格条件</w:t>
      </w:r>
      <w:bookmarkEnd w:id="7"/>
    </w:p>
    <w:p w14:paraId="55A1EA00">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合格的供应商应符合下述基本资格条件。</w:t>
      </w:r>
    </w:p>
    <w:p w14:paraId="5F0DBE9C">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（一）基本资格条件</w:t>
      </w:r>
    </w:p>
    <w:p w14:paraId="37E0B180">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1.具有独立承担民事责任能力。 </w:t>
      </w:r>
    </w:p>
    <w:p w14:paraId="0895AB42">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2.具有良好的商业信誉和健全的财务会计制度。 </w:t>
      </w:r>
    </w:p>
    <w:p w14:paraId="0327682B">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3.具有履行合同所必需的专业技术能力。</w:t>
      </w:r>
    </w:p>
    <w:p w14:paraId="032A44D1">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14:paraId="72EC1F98">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14:paraId="4571B70D">
      <w:pPr>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6.法律、行政法规规定的其他条件。</w:t>
      </w:r>
    </w:p>
    <w:p w14:paraId="2C9A9901">
      <w:pPr>
        <w:spacing w:line="4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（二）特定资格条件</w:t>
      </w:r>
    </w:p>
    <w:p w14:paraId="23266D8C">
      <w:pPr>
        <w:spacing w:line="400" w:lineRule="exact"/>
        <w:ind w:firstLine="480" w:firstLineChars="200"/>
        <w:rPr>
          <w:rFonts w:hint="eastAsia" w:ascii="方正仿宋_GBK" w:hAnsi="宋体" w:eastAsia="方正仿宋_GBK" w:cs="宋体"/>
          <w:color w:val="auto"/>
          <w:sz w:val="24"/>
          <w:szCs w:val="24"/>
          <w:highlight w:val="none"/>
        </w:rPr>
      </w:pPr>
      <w:r>
        <w:rPr>
          <w:rFonts w:hint="eastAsia" w:ascii="方正仿宋_GBK" w:hAnsi="宋体" w:eastAsia="方正仿宋_GBK" w:cs="宋体"/>
          <w:color w:val="auto"/>
          <w:sz w:val="24"/>
          <w:szCs w:val="24"/>
          <w:highlight w:val="none"/>
        </w:rPr>
        <w:t>须</w:t>
      </w:r>
      <w:r>
        <w:rPr>
          <w:rFonts w:hint="eastAsia" w:ascii="方正仿宋_GBK" w:hAnsi="宋体" w:eastAsia="方正仿宋_GBK" w:cs="宋体"/>
          <w:color w:val="auto"/>
          <w:sz w:val="24"/>
          <w:szCs w:val="24"/>
          <w:highlight w:val="none"/>
          <w:lang w:val="en-US" w:eastAsia="zh-CN"/>
        </w:rPr>
        <w:t>为</w:t>
      </w:r>
      <w:r>
        <w:rPr>
          <w:rFonts w:hint="eastAsia" w:ascii="方正仿宋_GBK" w:hAnsi="宋体" w:eastAsia="方正仿宋_GBK" w:cs="宋体"/>
          <w:color w:val="auto"/>
          <w:sz w:val="24"/>
          <w:szCs w:val="24"/>
          <w:highlight w:val="none"/>
        </w:rPr>
        <w:t>入驻重庆市政府采购代理机构库（提供重庆市政府采购网相关截图并加盖供应商公章）。</w:t>
      </w:r>
    </w:p>
    <w:p w14:paraId="15305369">
      <w:pPr>
        <w:pStyle w:val="3"/>
        <w:spacing w:before="0" w:after="0" w:line="480" w:lineRule="exact"/>
        <w:rPr>
          <w:rFonts w:hint="eastAsia" w:ascii="方正仿宋_GBK" w:eastAsia="方正仿宋_GBK"/>
          <w:color w:val="auto"/>
          <w:sz w:val="24"/>
          <w:szCs w:val="24"/>
          <w:highlight w:val="none"/>
        </w:rPr>
      </w:pPr>
      <w:bookmarkStart w:id="10" w:name="_Toc6532"/>
      <w:r>
        <w:rPr>
          <w:rFonts w:hint="eastAsia" w:ascii="方正仿宋_GBK" w:eastAsia="方正仿宋_GBK"/>
          <w:color w:val="auto"/>
          <w:sz w:val="24"/>
          <w:szCs w:val="24"/>
          <w:highlight w:val="none"/>
          <w:lang w:val="en-US" w:eastAsia="zh-CN"/>
        </w:rPr>
        <w:t>三</w:t>
      </w: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eastAsia="zh-CN"/>
        </w:rPr>
        <w:t>遴选</w:t>
      </w:r>
      <w:r>
        <w:rPr>
          <w:rFonts w:hint="eastAsia" w:ascii="方正仿宋_GBK" w:eastAsia="方正仿宋_GBK"/>
          <w:color w:val="auto"/>
          <w:sz w:val="24"/>
          <w:szCs w:val="24"/>
          <w:highlight w:val="none"/>
        </w:rPr>
        <w:t>有关说明</w:t>
      </w:r>
      <w:bookmarkEnd w:id="8"/>
      <w:bookmarkEnd w:id="10"/>
    </w:p>
    <w:p w14:paraId="79041BAF">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olor w:val="auto"/>
          <w:sz w:val="24"/>
          <w:szCs w:val="24"/>
          <w:highlight w:val="none"/>
        </w:rPr>
        <w:t>（一）凡有意参加遴选的供应商，请于公告发布之日起至提交响应文件截止时间之前</w:t>
      </w:r>
      <w:r>
        <w:rPr>
          <w:rFonts w:hint="eastAsia" w:ascii="方正仿宋_GBK" w:hAnsi="宋体" w:eastAsia="方正仿宋_GBK" w:cs="Times New Roman"/>
          <w:color w:val="auto"/>
          <w:sz w:val="24"/>
          <w:szCs w:val="24"/>
          <w:highlight w:val="none"/>
        </w:rPr>
        <w:t>，在重庆市文物考古研究院官网（www.cqkaogu.c</w:t>
      </w:r>
      <w:r>
        <w:rPr>
          <w:rFonts w:hint="eastAsia" w:ascii="方正仿宋_GBK" w:hAnsi="宋体" w:eastAsia="方正仿宋_GBK" w:cs="Times New Roman"/>
          <w:color w:val="auto"/>
          <w:sz w:val="24"/>
          <w:szCs w:val="24"/>
          <w:highlight w:val="none"/>
          <w:lang w:val="en-US" w:eastAsia="zh-CN"/>
        </w:rPr>
        <w:t>n</w:t>
      </w:r>
      <w:r>
        <w:rPr>
          <w:rFonts w:hint="eastAsia" w:ascii="方正仿宋_GBK" w:hAnsi="宋体" w:eastAsia="方正仿宋_GBK" w:cs="Times New Roman"/>
          <w:color w:val="auto"/>
          <w:sz w:val="24"/>
          <w:szCs w:val="24"/>
          <w:highlight w:val="none"/>
        </w:rPr>
        <w:t>）下载本项目</w:t>
      </w:r>
      <w:r>
        <w:rPr>
          <w:rFonts w:hint="eastAsia" w:ascii="方正仿宋_GBK" w:hAnsi="宋体" w:eastAsia="方正仿宋_GBK" w:cs="Times New Roman"/>
          <w:color w:val="auto"/>
          <w:sz w:val="24"/>
          <w:szCs w:val="24"/>
          <w:highlight w:val="none"/>
          <w:lang w:eastAsia="zh-CN"/>
        </w:rPr>
        <w:t>遴选</w:t>
      </w:r>
      <w:r>
        <w:rPr>
          <w:rFonts w:hint="eastAsia" w:ascii="方正仿宋_GBK" w:hAnsi="宋体" w:eastAsia="方正仿宋_GBK" w:cs="Times New Roman"/>
          <w:color w:val="auto"/>
          <w:sz w:val="24"/>
          <w:szCs w:val="24"/>
          <w:highlight w:val="none"/>
        </w:rPr>
        <w:t>文件以及图纸、补遗等开标前公布的所有项目资料，无论供应商领取或下载与否，均视为已知晓所有遴选内容。</w:t>
      </w:r>
    </w:p>
    <w:p w14:paraId="3AD55D84">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二</w:t>
      </w:r>
      <w:r>
        <w:rPr>
          <w:rFonts w:hint="eastAsia" w:ascii="方正仿宋_GBK" w:hAnsi="宋体" w:eastAsia="方正仿宋_GBK" w:cs="Times New Roman"/>
          <w:color w:val="auto"/>
          <w:sz w:val="24"/>
          <w:szCs w:val="24"/>
          <w:highlight w:val="none"/>
        </w:rPr>
        <w:t>）响应文件递交地点：</w:t>
      </w:r>
      <w:r>
        <w:rPr>
          <w:rFonts w:hint="eastAsia" w:ascii="方正仿宋_GBK" w:hAnsi="宋体" w:eastAsia="方正仿宋_GBK" w:cs="Times New Roman"/>
          <w:color w:val="auto"/>
          <w:sz w:val="24"/>
          <w:szCs w:val="24"/>
          <w:highlight w:val="none"/>
          <w:lang w:val="en-US" w:eastAsia="zh-CN"/>
        </w:rPr>
        <w:t>重庆市文物考古研究院一楼会议室</w:t>
      </w:r>
    </w:p>
    <w:p w14:paraId="3195DF45">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三</w:t>
      </w:r>
      <w:r>
        <w:rPr>
          <w:rFonts w:hint="eastAsia" w:ascii="方正仿宋_GBK" w:hAnsi="宋体" w:eastAsia="方正仿宋_GBK" w:cs="Times New Roman"/>
          <w:color w:val="auto"/>
          <w:sz w:val="24"/>
          <w:szCs w:val="24"/>
          <w:highlight w:val="none"/>
        </w:rPr>
        <w:t>）响应文件递交</w:t>
      </w:r>
      <w:r>
        <w:rPr>
          <w:rFonts w:hint="eastAsia" w:ascii="方正仿宋_GBK" w:hAnsi="宋体" w:eastAsia="方正仿宋_GBK" w:cs="Times New Roman"/>
          <w:color w:val="auto"/>
          <w:sz w:val="24"/>
          <w:szCs w:val="24"/>
          <w:highlight w:val="none"/>
          <w:lang w:val="en-US" w:eastAsia="zh-CN"/>
        </w:rPr>
        <w:t>截止</w:t>
      </w:r>
      <w:r>
        <w:rPr>
          <w:rFonts w:hint="eastAsia" w:ascii="方正仿宋_GBK" w:hAnsi="宋体" w:eastAsia="方正仿宋_GBK" w:cs="Times New Roman"/>
          <w:color w:val="auto"/>
          <w:sz w:val="24"/>
          <w:szCs w:val="24"/>
          <w:highlight w:val="none"/>
        </w:rPr>
        <w:t>时间：202</w:t>
      </w:r>
      <w:r>
        <w:rPr>
          <w:rFonts w:hint="eastAsia" w:ascii="方正仿宋_GBK" w:hAnsi="宋体" w:eastAsia="方正仿宋_GBK" w:cs="Times New Roman"/>
          <w:color w:val="auto"/>
          <w:sz w:val="24"/>
          <w:szCs w:val="24"/>
          <w:highlight w:val="none"/>
          <w:lang w:val="en-US" w:eastAsia="zh-CN"/>
        </w:rPr>
        <w:t>6</w:t>
      </w:r>
      <w:r>
        <w:rPr>
          <w:rFonts w:hint="eastAsia" w:ascii="方正仿宋_GBK" w:hAnsi="宋体" w:eastAsia="方正仿宋_GBK" w:cs="Times New Roman"/>
          <w:color w:val="auto"/>
          <w:sz w:val="24"/>
          <w:szCs w:val="24"/>
          <w:highlight w:val="none"/>
        </w:rPr>
        <w:t>年</w:t>
      </w:r>
      <w:r>
        <w:rPr>
          <w:rFonts w:hint="eastAsia" w:ascii="方正仿宋_GBK" w:hAnsi="宋体" w:eastAsia="方正仿宋_GBK" w:cs="Times New Roman"/>
          <w:color w:val="auto"/>
          <w:sz w:val="24"/>
          <w:szCs w:val="24"/>
          <w:highlight w:val="none"/>
          <w:lang w:val="en-US" w:eastAsia="zh-CN"/>
        </w:rPr>
        <w:t>5</w:t>
      </w:r>
      <w:r>
        <w:rPr>
          <w:rFonts w:hint="eastAsia" w:ascii="方正仿宋_GBK" w:hAnsi="宋体" w:eastAsia="方正仿宋_GBK" w:cs="Times New Roman"/>
          <w:color w:val="auto"/>
          <w:sz w:val="24"/>
          <w:szCs w:val="24"/>
          <w:highlight w:val="none"/>
        </w:rPr>
        <w:t>月</w:t>
      </w:r>
      <w:r>
        <w:rPr>
          <w:rFonts w:hint="eastAsia" w:ascii="方正仿宋_GBK" w:hAnsi="宋体" w:eastAsia="方正仿宋_GBK" w:cs="Times New Roman"/>
          <w:color w:val="auto"/>
          <w:sz w:val="24"/>
          <w:szCs w:val="24"/>
          <w:highlight w:val="none"/>
          <w:lang w:val="en-US" w:eastAsia="zh-CN"/>
        </w:rPr>
        <w:t>25</w:t>
      </w:r>
      <w:r>
        <w:rPr>
          <w:rFonts w:hint="eastAsia" w:ascii="方正仿宋_GBK" w:hAnsi="宋体" w:eastAsia="方正仿宋_GBK" w:cs="Times New Roman"/>
          <w:color w:val="auto"/>
          <w:sz w:val="24"/>
          <w:szCs w:val="24"/>
          <w:highlight w:val="none"/>
        </w:rPr>
        <w:t>日北京时间12:00</w:t>
      </w:r>
    </w:p>
    <w:bookmarkEnd w:id="9"/>
    <w:p w14:paraId="293E940B">
      <w:pPr>
        <w:pStyle w:val="3"/>
        <w:spacing w:before="0" w:after="0" w:line="380" w:lineRule="exact"/>
        <w:rPr>
          <w:rFonts w:hint="eastAsia" w:ascii="方正仿宋_GBK" w:eastAsia="方正仿宋_GBK"/>
          <w:color w:val="auto"/>
          <w:sz w:val="24"/>
          <w:szCs w:val="24"/>
          <w:highlight w:val="none"/>
        </w:rPr>
      </w:pPr>
      <w:bookmarkStart w:id="11" w:name="_Toc180"/>
      <w:bookmarkStart w:id="12" w:name="_Toc480466699"/>
      <w:r>
        <w:rPr>
          <w:rFonts w:hint="eastAsia" w:ascii="方正仿宋_GBK" w:eastAsia="方正仿宋_GBK"/>
          <w:color w:val="auto"/>
          <w:sz w:val="24"/>
          <w:szCs w:val="24"/>
          <w:highlight w:val="none"/>
          <w:lang w:val="en-US" w:eastAsia="zh-CN"/>
        </w:rPr>
        <w:t>四</w:t>
      </w:r>
      <w:r>
        <w:rPr>
          <w:rFonts w:hint="eastAsia" w:ascii="方正仿宋_GBK" w:eastAsia="方正仿宋_GBK"/>
          <w:color w:val="auto"/>
          <w:sz w:val="24"/>
          <w:szCs w:val="24"/>
          <w:highlight w:val="none"/>
        </w:rPr>
        <w:t>、其它有关规定</w:t>
      </w:r>
      <w:bookmarkEnd w:id="11"/>
      <w:bookmarkEnd w:id="12"/>
    </w:p>
    <w:p w14:paraId="55CEA6B5">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下的采购活动</w:t>
      </w:r>
      <w:r>
        <w:rPr>
          <w:rFonts w:hint="eastAsia" w:ascii="方正仿宋_GBK" w:hAnsi="宋体" w:eastAsia="方正仿宋_GBK"/>
          <w:color w:val="auto"/>
          <w:sz w:val="24"/>
          <w:szCs w:val="24"/>
          <w:highlight w:val="none"/>
        </w:rPr>
        <w:t>，否则均为无效响应。</w:t>
      </w:r>
    </w:p>
    <w:p w14:paraId="6B447523">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）本项目的补遗文件（如果有）一律在</w:t>
      </w:r>
      <w:r>
        <w:rPr>
          <w:rFonts w:hint="eastAsia" w:ascii="方正仿宋_GBK" w:hAnsi="宋体" w:eastAsia="方正仿宋_GBK" w:cs="Times New Roman"/>
          <w:color w:val="auto"/>
          <w:sz w:val="24"/>
          <w:szCs w:val="24"/>
          <w:highlight w:val="none"/>
        </w:rPr>
        <w:t>重庆市文物考古研究院官网（www.cqkaogu.c</w:t>
      </w:r>
      <w:r>
        <w:rPr>
          <w:rFonts w:hint="eastAsia" w:ascii="方正仿宋_GBK" w:hAnsi="宋体" w:eastAsia="方正仿宋_GBK" w:cs="Times New Roman"/>
          <w:color w:val="auto"/>
          <w:sz w:val="24"/>
          <w:szCs w:val="24"/>
          <w:highlight w:val="none"/>
          <w:lang w:val="en-US" w:eastAsia="zh-CN"/>
        </w:rPr>
        <w:t>n</w:t>
      </w: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olor w:val="auto"/>
          <w:sz w:val="24"/>
          <w:szCs w:val="24"/>
          <w:highlight w:val="none"/>
        </w:rPr>
        <w:t>上发布，请各供应商注意下载；无论供应商下载与否，均视同供应商</w:t>
      </w:r>
      <w:bookmarkStart w:id="90" w:name="_GoBack"/>
      <w:bookmarkEnd w:id="90"/>
      <w:r>
        <w:rPr>
          <w:rFonts w:hint="eastAsia" w:ascii="方正仿宋_GBK" w:hAnsi="宋体" w:eastAsia="方正仿宋_GBK"/>
          <w:color w:val="auto"/>
          <w:sz w:val="24"/>
          <w:szCs w:val="24"/>
          <w:highlight w:val="none"/>
        </w:rPr>
        <w:t>已知晓本项目补遗文件（如果有）的内容。</w:t>
      </w:r>
    </w:p>
    <w:p w14:paraId="3B4DBCDE">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）超过响应文件截止时间递交的响应文件，恕不接收。</w:t>
      </w:r>
    </w:p>
    <w:p w14:paraId="7FAF3EAE">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费用：无论</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结果如何，供应商参与本项目</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的所有费用均应由供应商自行承担。</w:t>
      </w:r>
    </w:p>
    <w:p w14:paraId="114C6433">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w:t>
      </w:r>
      <w:r>
        <w:rPr>
          <w:rFonts w:hint="eastAsia" w:ascii="方正仿宋_GBK" w:hAnsi="宋体" w:eastAsia="方正仿宋_GBK"/>
          <w:b/>
          <w:color w:val="auto"/>
          <w:sz w:val="24"/>
          <w:szCs w:val="24"/>
          <w:highlight w:val="none"/>
        </w:rPr>
        <w:t>本项目不接受联合体参与</w:t>
      </w:r>
      <w:r>
        <w:rPr>
          <w:rFonts w:hint="eastAsia" w:ascii="方正仿宋_GBK" w:hAnsi="宋体" w:eastAsia="方正仿宋_GBK"/>
          <w:b/>
          <w:color w:val="auto"/>
          <w:sz w:val="24"/>
          <w:szCs w:val="24"/>
          <w:highlight w:val="none"/>
          <w:lang w:eastAsia="zh-CN"/>
        </w:rPr>
        <w:t>遴选</w:t>
      </w:r>
      <w:r>
        <w:rPr>
          <w:rFonts w:hint="eastAsia" w:ascii="方正仿宋_GBK" w:hAnsi="宋体" w:eastAsia="方正仿宋_GBK"/>
          <w:b/>
          <w:color w:val="auto"/>
          <w:sz w:val="24"/>
          <w:szCs w:val="24"/>
          <w:highlight w:val="none"/>
        </w:rPr>
        <w:t>。</w:t>
      </w:r>
    </w:p>
    <w:p w14:paraId="4C7F45DB">
      <w:pPr>
        <w:snapToGrid w:val="0"/>
        <w:spacing w:line="400" w:lineRule="exact"/>
        <w:ind w:firstLine="360" w:firstLineChars="150"/>
        <w:rPr>
          <w:rFonts w:ascii="方正仿宋_GBK" w:hAnsi="宋体" w:eastAsia="方正仿宋_GBK"/>
          <w:color w:val="auto"/>
          <w:sz w:val="24"/>
          <w:szCs w:val="24"/>
          <w:highlight w:val="none"/>
        </w:rPr>
      </w:pPr>
      <w:bookmarkStart w:id="13" w:name="_Toc480466700"/>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w:t>
      </w:r>
      <w:r>
        <w:rPr>
          <w:rFonts w:hint="eastAsia" w:ascii="方正仿宋_GBK" w:hAnsi="宋体" w:eastAsia="方正仿宋_GBK"/>
          <w:b/>
          <w:color w:val="auto"/>
          <w:sz w:val="24"/>
          <w:szCs w:val="24"/>
          <w:highlight w:val="none"/>
        </w:rPr>
        <w:t>本项目不接受合同分包。</w:t>
      </w:r>
    </w:p>
    <w:p w14:paraId="04EEFF2D">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7535ECE">
      <w:pPr>
        <w:pStyle w:val="3"/>
        <w:spacing w:before="0" w:after="0" w:line="380" w:lineRule="exact"/>
        <w:rPr>
          <w:rFonts w:hint="eastAsia" w:ascii="方正仿宋_GBK" w:eastAsia="方正仿宋_GBK"/>
          <w:color w:val="auto"/>
          <w:sz w:val="24"/>
          <w:szCs w:val="24"/>
          <w:highlight w:val="none"/>
        </w:rPr>
      </w:pPr>
      <w:bookmarkStart w:id="14" w:name="_Toc23547"/>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、联系方式</w:t>
      </w:r>
      <w:bookmarkEnd w:id="13"/>
      <w:bookmarkEnd w:id="14"/>
    </w:p>
    <w:p w14:paraId="1226383F">
      <w:pPr>
        <w:tabs>
          <w:tab w:val="left" w:pos="1255"/>
          <w:tab w:val="left" w:pos="1506"/>
        </w:tabs>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采购人：重庆市文物考古研究院</w:t>
      </w:r>
    </w:p>
    <w:p w14:paraId="2863B379">
      <w:pPr>
        <w:tabs>
          <w:tab w:val="left" w:pos="1255"/>
          <w:tab w:val="left" w:pos="1506"/>
        </w:tabs>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联 系 人：</w:t>
      </w:r>
      <w:r>
        <w:rPr>
          <w:rFonts w:hint="eastAsia" w:ascii="方正仿宋_GBK" w:hAnsi="宋体" w:eastAsia="方正仿宋_GBK"/>
          <w:color w:val="auto"/>
          <w:sz w:val="24"/>
          <w:szCs w:val="24"/>
          <w:highlight w:val="none"/>
          <w:lang w:val="en-US" w:eastAsia="zh-CN"/>
        </w:rPr>
        <w:t>李老师</w:t>
      </w:r>
    </w:p>
    <w:p w14:paraId="5258657C">
      <w:pPr>
        <w:tabs>
          <w:tab w:val="left" w:pos="1255"/>
          <w:tab w:val="left" w:pos="1506"/>
        </w:tabs>
        <w:snapToGrid w:val="0"/>
        <w:spacing w:line="40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电    话：</w:t>
      </w:r>
      <w:r>
        <w:rPr>
          <w:rFonts w:ascii="方正仿宋_GBK" w:hAnsi="宋体" w:eastAsia="方正仿宋_GBK"/>
          <w:color w:val="auto"/>
          <w:sz w:val="24"/>
          <w:szCs w:val="24"/>
          <w:highlight w:val="none"/>
        </w:rPr>
        <w:t>023-</w:t>
      </w:r>
      <w:r>
        <w:rPr>
          <w:rFonts w:hint="eastAsia" w:ascii="方正仿宋_GBK" w:hAnsi="宋体" w:eastAsia="方正仿宋_GBK"/>
          <w:color w:val="auto"/>
          <w:sz w:val="24"/>
          <w:szCs w:val="24"/>
          <w:highlight w:val="none"/>
          <w:lang w:val="en-US" w:eastAsia="zh-CN"/>
        </w:rPr>
        <w:t>63524124</w:t>
      </w:r>
    </w:p>
    <w:p w14:paraId="4BA2D29C">
      <w:pPr>
        <w:snapToGrid w:val="0"/>
        <w:spacing w:line="360" w:lineRule="auto"/>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详细地址：</w:t>
      </w:r>
      <w:r>
        <w:rPr>
          <w:rFonts w:hint="eastAsia" w:ascii="方正仿宋_GBK" w:hAnsi="宋体" w:eastAsia="方正仿宋_GBK"/>
          <w:color w:val="auto"/>
          <w:sz w:val="24"/>
          <w:szCs w:val="24"/>
          <w:highlight w:val="none"/>
          <w:lang w:val="en-US" w:eastAsia="zh-CN"/>
        </w:rPr>
        <w:t>重庆市渝中区枇杷山正街72号</w:t>
      </w:r>
    </w:p>
    <w:p w14:paraId="29F26C15">
      <w:pPr>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br w:type="page"/>
      </w:r>
    </w:p>
    <w:p w14:paraId="6D5FD3BA">
      <w:pPr>
        <w:snapToGrid w:val="0"/>
        <w:spacing w:line="360" w:lineRule="auto"/>
        <w:ind w:firstLine="480" w:firstLineChars="200"/>
        <w:rPr>
          <w:rFonts w:hint="default" w:ascii="方正仿宋_GBK" w:hAnsi="宋体" w:eastAsia="方正仿宋_GBK"/>
          <w:color w:val="auto"/>
          <w:sz w:val="24"/>
          <w:szCs w:val="24"/>
          <w:highlight w:val="none"/>
          <w:lang w:val="en-US" w:eastAsia="zh-CN"/>
        </w:rPr>
      </w:pPr>
    </w:p>
    <w:p w14:paraId="4456883E">
      <w:pPr>
        <w:pStyle w:val="2"/>
        <w:spacing w:before="0" w:after="0" w:line="360" w:lineRule="auto"/>
        <w:ind w:firstLine="2880" w:firstLineChars="800"/>
        <w:jc w:val="both"/>
        <w:rPr>
          <w:rFonts w:hint="eastAsia" w:ascii="方正小标宋_GBK" w:hAnsi="宋体" w:eastAsia="方正小标宋_GBK"/>
          <w:b w:val="0"/>
          <w:color w:val="auto"/>
          <w:sz w:val="36"/>
          <w:szCs w:val="30"/>
          <w:highlight w:val="none"/>
        </w:rPr>
      </w:pPr>
      <w:bookmarkStart w:id="15" w:name="_Toc9873"/>
      <w:r>
        <w:rPr>
          <w:rFonts w:hint="eastAsia" w:ascii="方正小标宋_GBK" w:hAnsi="宋体" w:eastAsia="方正小标宋_GBK"/>
          <w:b w:val="0"/>
          <w:color w:val="auto"/>
          <w:sz w:val="36"/>
          <w:szCs w:val="30"/>
          <w:highlight w:val="none"/>
        </w:rPr>
        <w:t>第二篇  项目服务需求</w:t>
      </w:r>
      <w:bookmarkEnd w:id="15"/>
    </w:p>
    <w:p w14:paraId="4A506B6F">
      <w:pPr>
        <w:pStyle w:val="3"/>
        <w:spacing w:before="0" w:after="0" w:line="400" w:lineRule="exact"/>
        <w:rPr>
          <w:rFonts w:ascii="方正仿宋_GBK" w:eastAsia="方正仿宋_GBK"/>
          <w:color w:val="auto"/>
          <w:sz w:val="24"/>
          <w:szCs w:val="24"/>
          <w:highlight w:val="none"/>
        </w:rPr>
      </w:pPr>
      <w:bookmarkStart w:id="16" w:name="_Toc17599"/>
      <w:bookmarkStart w:id="17" w:name="_Toc413"/>
      <w:bookmarkStart w:id="18" w:name="_Toc313536013"/>
      <w:bookmarkStart w:id="19" w:name="_Toc344475116"/>
      <w:bookmarkStart w:id="20" w:name="_Toc12789058"/>
      <w:r>
        <w:rPr>
          <w:rFonts w:hint="eastAsia" w:ascii="方正仿宋_GBK" w:eastAsia="方正仿宋_GBK"/>
          <w:color w:val="auto"/>
          <w:sz w:val="24"/>
          <w:szCs w:val="24"/>
          <w:highlight w:val="none"/>
          <w:lang w:val="en-US" w:eastAsia="zh-CN"/>
        </w:rPr>
        <w:t>一</w:t>
      </w:r>
      <w:r>
        <w:rPr>
          <w:rFonts w:hint="eastAsia" w:ascii="方正仿宋_GBK" w:eastAsia="方正仿宋_GBK"/>
          <w:color w:val="auto"/>
          <w:sz w:val="24"/>
          <w:szCs w:val="24"/>
          <w:highlight w:val="none"/>
        </w:rPr>
        <w:t>、服务范围、要求及标准</w:t>
      </w:r>
      <w:bookmarkEnd w:id="16"/>
      <w:bookmarkEnd w:id="17"/>
    </w:p>
    <w:p w14:paraId="3FBB3B7E">
      <w:pPr>
        <w:spacing w:line="400" w:lineRule="exact"/>
        <w:ind w:firstLine="360" w:firstLineChars="15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（一）服务范围、要求及标准</w:t>
      </w:r>
    </w:p>
    <w:p w14:paraId="62343443">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1.服务范围：</w:t>
      </w:r>
      <w:r>
        <w:rPr>
          <w:rFonts w:hint="eastAsia" w:ascii="方正仿宋_GBK" w:hAnsi="宋体" w:eastAsia="方正仿宋_GBK"/>
          <w:color w:val="auto"/>
          <w:sz w:val="24"/>
          <w:szCs w:val="24"/>
          <w:highlight w:val="none"/>
          <w:lang w:val="en-US" w:eastAsia="zh-CN"/>
        </w:rPr>
        <w:t>采购人根据内控制度需要</w:t>
      </w:r>
      <w:r>
        <w:rPr>
          <w:rFonts w:hint="eastAsia" w:ascii="方正仿宋_GBK" w:hAnsi="宋体" w:eastAsia="方正仿宋_GBK"/>
          <w:color w:val="auto"/>
          <w:sz w:val="24"/>
          <w:szCs w:val="24"/>
          <w:highlight w:val="none"/>
        </w:rPr>
        <w:t>委托招标代理机构</w:t>
      </w:r>
      <w:r>
        <w:rPr>
          <w:rFonts w:hint="eastAsia" w:ascii="方正仿宋_GBK" w:hAnsi="宋体" w:eastAsia="方正仿宋_GBK"/>
          <w:color w:val="auto"/>
          <w:sz w:val="24"/>
          <w:szCs w:val="24"/>
          <w:highlight w:val="none"/>
          <w:lang w:val="en-US" w:eastAsia="zh-CN"/>
        </w:rPr>
        <w:t>进行的采购项目</w:t>
      </w:r>
      <w:r>
        <w:rPr>
          <w:rFonts w:hint="eastAsia" w:ascii="方正仿宋_GBK" w:hAnsi="宋体" w:eastAsia="方正仿宋_GBK"/>
          <w:color w:val="auto"/>
          <w:sz w:val="24"/>
          <w:szCs w:val="24"/>
          <w:highlight w:val="none"/>
        </w:rPr>
        <w:t>。</w:t>
      </w:r>
    </w:p>
    <w:p w14:paraId="6BD50639">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2.服务要求：满足招标项目服务需求。</w:t>
      </w:r>
    </w:p>
    <w:p w14:paraId="41FFA9A3">
      <w:pPr>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3.采购人不向招标代理机构承诺期限内的工作量，具体由采购人根据</w:t>
      </w:r>
      <w:r>
        <w:rPr>
          <w:rFonts w:hint="eastAsia" w:ascii="方正仿宋_GBK" w:hAnsi="宋体" w:eastAsia="方正仿宋_GBK"/>
          <w:color w:val="auto"/>
          <w:sz w:val="24"/>
          <w:szCs w:val="24"/>
          <w:highlight w:val="none"/>
          <w:lang w:val="en-US" w:eastAsia="zh-CN"/>
        </w:rPr>
        <w:t>院内</w:t>
      </w:r>
      <w:r>
        <w:rPr>
          <w:rFonts w:hint="eastAsia" w:ascii="方正仿宋_GBK" w:hAnsi="宋体" w:eastAsia="方正仿宋_GBK"/>
          <w:color w:val="auto"/>
          <w:sz w:val="24"/>
          <w:szCs w:val="24"/>
          <w:highlight w:val="none"/>
        </w:rPr>
        <w:t>相关规定安排招标代理业务。</w:t>
      </w:r>
    </w:p>
    <w:p w14:paraId="0A85B9B6">
      <w:pPr>
        <w:pStyle w:val="3"/>
        <w:spacing w:before="0" w:after="0" w:line="400" w:lineRule="exact"/>
        <w:rPr>
          <w:rFonts w:hint="eastAsia" w:ascii="方正仿宋_GBK" w:eastAsia="方正仿宋_GBK"/>
          <w:color w:val="auto"/>
          <w:sz w:val="24"/>
          <w:szCs w:val="24"/>
          <w:highlight w:val="none"/>
        </w:rPr>
      </w:pPr>
      <w:bookmarkStart w:id="21" w:name="_Toc30424"/>
      <w:r>
        <w:rPr>
          <w:rFonts w:hint="eastAsia" w:ascii="方正仿宋_GBK" w:hAnsi="宋体" w:eastAsia="方正仿宋_GBK"/>
          <w:color w:val="auto"/>
          <w:sz w:val="24"/>
          <w:szCs w:val="24"/>
          <w:highlight w:val="none"/>
          <w:lang w:val="en-US" w:eastAsia="zh-CN"/>
        </w:rPr>
        <w:t>二</w:t>
      </w:r>
      <w:r>
        <w:rPr>
          <w:rFonts w:hint="eastAsia" w:ascii="方正仿宋_GBK" w:eastAsia="方正仿宋_GBK"/>
          <w:color w:val="auto"/>
          <w:sz w:val="24"/>
          <w:szCs w:val="24"/>
          <w:highlight w:val="none"/>
        </w:rPr>
        <w:t>、服务及质量要求</w:t>
      </w:r>
      <w:bookmarkEnd w:id="18"/>
      <w:bookmarkEnd w:id="19"/>
      <w:bookmarkEnd w:id="21"/>
    </w:p>
    <w:p w14:paraId="771A785B">
      <w:pPr>
        <w:snapToGrid w:val="0"/>
        <w:spacing w:line="38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（一）服务及质量要求</w:t>
      </w:r>
    </w:p>
    <w:p w14:paraId="22A2A5F5">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1.代理机构</w:t>
      </w:r>
      <w:r>
        <w:rPr>
          <w:rFonts w:ascii="方正仿宋_GBK" w:hAnsi="宋体" w:eastAsia="方正仿宋_GBK"/>
          <w:color w:val="auto"/>
          <w:sz w:val="24"/>
          <w:szCs w:val="24"/>
          <w:highlight w:val="none"/>
        </w:rPr>
        <w:t>应保持高度的工作独立性</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确保</w:t>
      </w:r>
      <w:r>
        <w:rPr>
          <w:rFonts w:hint="eastAsia" w:ascii="方正仿宋_GBK" w:hAnsi="宋体" w:eastAsia="方正仿宋_GBK"/>
          <w:color w:val="auto"/>
          <w:sz w:val="24"/>
          <w:szCs w:val="24"/>
          <w:highlight w:val="none"/>
        </w:rPr>
        <w:t>代理采购</w:t>
      </w:r>
      <w:r>
        <w:rPr>
          <w:rFonts w:ascii="方正仿宋_GBK" w:hAnsi="宋体" w:eastAsia="方正仿宋_GBK"/>
          <w:color w:val="auto"/>
          <w:sz w:val="24"/>
          <w:szCs w:val="24"/>
          <w:highlight w:val="none"/>
        </w:rPr>
        <w:t>各工作环节做到合法、合规、公正、专业，不受外界的任何干扰与干预，达到公开招标规模的</w:t>
      </w:r>
      <w:r>
        <w:rPr>
          <w:rFonts w:hint="eastAsia" w:ascii="方正仿宋_GBK" w:hAnsi="宋体" w:eastAsia="方正仿宋_GBK"/>
          <w:color w:val="auto"/>
          <w:sz w:val="24"/>
          <w:szCs w:val="24"/>
          <w:highlight w:val="none"/>
        </w:rPr>
        <w:t>工程</w:t>
      </w:r>
      <w:r>
        <w:rPr>
          <w:rFonts w:ascii="方正仿宋_GBK" w:hAnsi="宋体" w:eastAsia="方正仿宋_GBK"/>
          <w:color w:val="auto"/>
          <w:sz w:val="24"/>
          <w:szCs w:val="24"/>
          <w:highlight w:val="none"/>
        </w:rPr>
        <w:t>项目必须严格执行国家及</w:t>
      </w:r>
      <w:r>
        <w:rPr>
          <w:rFonts w:hint="eastAsia" w:ascii="方正仿宋_GBK" w:hAnsi="宋体" w:eastAsia="方正仿宋_GBK"/>
          <w:color w:val="auto"/>
          <w:sz w:val="24"/>
          <w:szCs w:val="24"/>
          <w:highlight w:val="none"/>
        </w:rPr>
        <w:t>重庆市</w:t>
      </w:r>
      <w:r>
        <w:rPr>
          <w:rFonts w:ascii="方正仿宋_GBK" w:hAnsi="宋体" w:eastAsia="方正仿宋_GBK"/>
          <w:color w:val="auto"/>
          <w:sz w:val="24"/>
          <w:szCs w:val="24"/>
          <w:highlight w:val="none"/>
        </w:rPr>
        <w:t>现行的法律法规</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上级部门最新通知、行业标准</w:t>
      </w:r>
      <w:r>
        <w:rPr>
          <w:rFonts w:hint="eastAsia" w:ascii="方正仿宋_GBK" w:hAnsi="宋体" w:eastAsia="方正仿宋_GBK"/>
          <w:color w:val="auto"/>
          <w:sz w:val="24"/>
          <w:szCs w:val="24"/>
          <w:highlight w:val="none"/>
        </w:rPr>
        <w:t>（含执行国家及省市对招标公告媒体发布的要求）；对于政府采购项目，应严格执行国家政府采购法等相关法律法规及相关政府采购政策组织开展采购活动。</w:t>
      </w:r>
    </w:p>
    <w:p w14:paraId="312F5E93">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2.代理机构应严格按照现行招标采购法律法规进行规范化服务，遵守采购人对招标代理机构的管理要求，执行采购人提出的不违反法律规定的要求。应</w:t>
      </w:r>
      <w:r>
        <w:rPr>
          <w:rFonts w:ascii="方正仿宋_GBK" w:hAnsi="宋体" w:eastAsia="方正仿宋_GBK"/>
          <w:color w:val="auto"/>
          <w:sz w:val="24"/>
          <w:szCs w:val="24"/>
          <w:highlight w:val="none"/>
        </w:rPr>
        <w:t>密切配合</w:t>
      </w:r>
      <w:r>
        <w:rPr>
          <w:rFonts w:hint="eastAsia" w:ascii="方正仿宋_GBK" w:hAnsi="宋体" w:eastAsia="方正仿宋_GBK"/>
          <w:color w:val="auto"/>
          <w:sz w:val="24"/>
          <w:szCs w:val="24"/>
          <w:highlight w:val="none"/>
        </w:rPr>
        <w:t>、</w:t>
      </w:r>
      <w:r>
        <w:rPr>
          <w:rFonts w:ascii="方正仿宋_GBK" w:hAnsi="宋体" w:eastAsia="方正仿宋_GBK"/>
          <w:color w:val="auto"/>
          <w:sz w:val="24"/>
          <w:szCs w:val="24"/>
          <w:highlight w:val="none"/>
        </w:rPr>
        <w:t>与采购人分工协作，</w:t>
      </w:r>
      <w:r>
        <w:rPr>
          <w:rFonts w:hint="eastAsia" w:ascii="方正仿宋_GBK" w:hAnsi="宋体" w:eastAsia="方正仿宋_GBK"/>
          <w:color w:val="auto"/>
          <w:sz w:val="24"/>
          <w:szCs w:val="24"/>
          <w:highlight w:val="none"/>
        </w:rPr>
        <w:t>代理机构积极</w:t>
      </w:r>
      <w:r>
        <w:rPr>
          <w:rFonts w:ascii="方正仿宋_GBK" w:hAnsi="宋体" w:eastAsia="方正仿宋_GBK"/>
          <w:color w:val="auto"/>
          <w:sz w:val="24"/>
          <w:szCs w:val="24"/>
          <w:highlight w:val="none"/>
        </w:rPr>
        <w:t>做好采购工作。</w:t>
      </w:r>
      <w:r>
        <w:rPr>
          <w:rFonts w:hint="eastAsia" w:ascii="方正仿宋_GBK" w:hAnsi="宋体" w:eastAsia="方正仿宋_GBK"/>
          <w:color w:val="auto"/>
          <w:sz w:val="24"/>
          <w:szCs w:val="24"/>
          <w:highlight w:val="none"/>
        </w:rPr>
        <w:t>服务</w:t>
      </w:r>
      <w:r>
        <w:rPr>
          <w:rFonts w:ascii="方正仿宋_GBK" w:hAnsi="宋体" w:eastAsia="方正仿宋_GBK"/>
          <w:color w:val="auto"/>
          <w:sz w:val="24"/>
          <w:szCs w:val="24"/>
          <w:highlight w:val="none"/>
        </w:rPr>
        <w:t>期内，无正当理由不得拒绝委托。已接受委托的项目，</w:t>
      </w:r>
      <w:r>
        <w:rPr>
          <w:rFonts w:hint="eastAsia" w:ascii="方正仿宋_GBK" w:hAnsi="宋体" w:eastAsia="方正仿宋_GBK"/>
          <w:color w:val="auto"/>
          <w:sz w:val="24"/>
          <w:szCs w:val="24"/>
          <w:highlight w:val="none"/>
        </w:rPr>
        <w:t>代理机构</w:t>
      </w:r>
      <w:r>
        <w:rPr>
          <w:rFonts w:ascii="方正仿宋_GBK" w:hAnsi="宋体" w:eastAsia="方正仿宋_GBK"/>
          <w:color w:val="auto"/>
          <w:sz w:val="24"/>
          <w:szCs w:val="24"/>
          <w:highlight w:val="none"/>
        </w:rPr>
        <w:t>必须按照</w:t>
      </w:r>
      <w:r>
        <w:rPr>
          <w:rFonts w:hint="eastAsia" w:ascii="方正仿宋_GBK" w:hAnsi="宋体" w:eastAsia="方正仿宋_GBK"/>
          <w:color w:val="auto"/>
          <w:sz w:val="24"/>
          <w:szCs w:val="24"/>
          <w:highlight w:val="none"/>
        </w:rPr>
        <w:t>合同</w:t>
      </w:r>
      <w:r>
        <w:rPr>
          <w:rFonts w:ascii="方正仿宋_GBK" w:hAnsi="宋体" w:eastAsia="方正仿宋_GBK"/>
          <w:color w:val="auto"/>
          <w:sz w:val="24"/>
          <w:szCs w:val="24"/>
          <w:highlight w:val="none"/>
        </w:rPr>
        <w:t>要求按时按质完成任务。未经</w:t>
      </w:r>
      <w:r>
        <w:rPr>
          <w:rFonts w:hint="eastAsia" w:ascii="方正仿宋_GBK" w:hAnsi="宋体" w:eastAsia="方正仿宋_GBK"/>
          <w:color w:val="auto"/>
          <w:sz w:val="24"/>
          <w:szCs w:val="24"/>
          <w:highlight w:val="none"/>
        </w:rPr>
        <w:t>采购</w:t>
      </w:r>
      <w:r>
        <w:rPr>
          <w:rFonts w:ascii="方正仿宋_GBK" w:hAnsi="宋体" w:eastAsia="方正仿宋_GBK"/>
          <w:color w:val="auto"/>
          <w:sz w:val="24"/>
          <w:szCs w:val="24"/>
          <w:highlight w:val="none"/>
        </w:rPr>
        <w:t>人书面同意，不得擅自将受托项目转委托给第三方承担。</w:t>
      </w:r>
    </w:p>
    <w:p w14:paraId="5F6B5ABB">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3.代理机构</w:t>
      </w:r>
      <w:r>
        <w:rPr>
          <w:rFonts w:ascii="方正仿宋_GBK" w:hAnsi="宋体" w:eastAsia="方正仿宋_GBK"/>
          <w:color w:val="auto"/>
          <w:sz w:val="24"/>
          <w:szCs w:val="24"/>
          <w:highlight w:val="none"/>
        </w:rPr>
        <w:t>应严格遵守国家有关的规定，做好采购全过程的</w:t>
      </w:r>
      <w:r>
        <w:rPr>
          <w:rFonts w:hint="eastAsia" w:ascii="方正仿宋_GBK" w:hAnsi="宋体" w:eastAsia="方正仿宋_GBK"/>
          <w:color w:val="auto"/>
          <w:sz w:val="24"/>
          <w:szCs w:val="24"/>
          <w:highlight w:val="none"/>
        </w:rPr>
        <w:t>保密</w:t>
      </w:r>
      <w:r>
        <w:rPr>
          <w:rFonts w:ascii="方正仿宋_GBK" w:hAnsi="宋体" w:eastAsia="方正仿宋_GBK"/>
          <w:color w:val="auto"/>
          <w:sz w:val="24"/>
          <w:szCs w:val="24"/>
          <w:highlight w:val="none"/>
        </w:rPr>
        <w:t>工作。</w:t>
      </w:r>
    </w:p>
    <w:p w14:paraId="38C03575">
      <w:pPr>
        <w:snapToGrid w:val="0"/>
        <w:spacing w:line="380" w:lineRule="exact"/>
        <w:ind w:firstLine="480" w:firstLineChars="200"/>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4.代理机构拟派的单个项目组成员人数不得少于3人，未经采购人同意，代理机构不得擅自变更项目负责人及项目班子成员，采购与招标代理相关工作均由项目组成员完成。项目组成员</w:t>
      </w:r>
      <w:r>
        <w:rPr>
          <w:rFonts w:ascii="方正仿宋_GBK" w:hAnsi="宋体" w:eastAsia="方正仿宋_GBK"/>
          <w:color w:val="auto"/>
          <w:sz w:val="24"/>
          <w:szCs w:val="24"/>
          <w:highlight w:val="none"/>
        </w:rPr>
        <w:t>应熟悉国家、省、市有关部门关于项目招标、政府采购等方面现行、最新的法律法规及相关政策、做法，并有丰富的</w:t>
      </w:r>
      <w:r>
        <w:rPr>
          <w:rFonts w:hint="eastAsia" w:ascii="方正仿宋_GBK" w:hAnsi="宋体" w:eastAsia="方正仿宋_GBK"/>
          <w:color w:val="auto"/>
          <w:sz w:val="24"/>
          <w:szCs w:val="24"/>
          <w:highlight w:val="none"/>
        </w:rPr>
        <w:t>采购</w:t>
      </w:r>
      <w:r>
        <w:rPr>
          <w:rFonts w:ascii="方正仿宋_GBK" w:hAnsi="宋体" w:eastAsia="方正仿宋_GBK"/>
          <w:color w:val="auto"/>
          <w:sz w:val="24"/>
          <w:szCs w:val="24"/>
          <w:highlight w:val="none"/>
        </w:rPr>
        <w:t>实操经验。</w:t>
      </w:r>
      <w:r>
        <w:rPr>
          <w:rFonts w:hint="eastAsia" w:ascii="方正仿宋_GBK" w:hAnsi="宋体" w:eastAsia="方正仿宋_GBK"/>
          <w:color w:val="auto"/>
          <w:sz w:val="24"/>
          <w:szCs w:val="24"/>
          <w:highlight w:val="none"/>
          <w:u w:val="none"/>
          <w:lang w:val="en-US" w:eastAsia="zh-CN"/>
        </w:rPr>
        <w:t>项目负责人需具有政府采购代理机构从业人员培训合格证书，且不少与三年相关工作经验。（提供团队成员名单，明确职务职能，拟派本项目人员必须是投标人本单位人员，提供项目负责人简历，提供投标人为其项目团队成员缴纳的投标截止时间前近3个月内（不含投标当月）任意1个月的社保证明材料复印件，并加盖公章）。</w:t>
      </w:r>
    </w:p>
    <w:p w14:paraId="56FD659C">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w:t>
      </w:r>
      <w:r>
        <w:rPr>
          <w:rFonts w:ascii="方正仿宋_GBK" w:hAnsi="宋体" w:eastAsia="方正仿宋_GBK"/>
          <w:color w:val="auto"/>
          <w:sz w:val="24"/>
          <w:szCs w:val="24"/>
          <w:highlight w:val="none"/>
        </w:rPr>
        <w:t>提供成果文件时限要求</w:t>
      </w:r>
      <w:r>
        <w:rPr>
          <w:rFonts w:hint="eastAsia" w:ascii="方正仿宋_GBK" w:hAnsi="宋体" w:eastAsia="方正仿宋_GBK"/>
          <w:color w:val="auto"/>
          <w:sz w:val="24"/>
          <w:szCs w:val="24"/>
          <w:highlight w:val="none"/>
        </w:rPr>
        <w:t>：</w:t>
      </w:r>
    </w:p>
    <w:p w14:paraId="0DC8958F">
      <w:pPr>
        <w:snapToGrid w:val="0"/>
        <w:spacing w:line="38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（1）采购（招标）前期准备阶段，代理机构应在2个工作日内拟定完毕采购（招标）前期资料清单并传回采购人。</w:t>
      </w:r>
    </w:p>
    <w:p w14:paraId="53064AEC">
      <w:pPr>
        <w:snapToGrid w:val="0"/>
        <w:spacing w:line="38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（2）采购（招标）文件编制阶段，代理机构应在2个工作日内拟定完毕相应资料传回采购人，经采购人确认及相关部门审查备案（如需）后，代理机构应在1个工作日内对外发布。</w:t>
      </w:r>
    </w:p>
    <w:p w14:paraId="2B204160">
      <w:pPr>
        <w:snapToGrid w:val="0"/>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（3）答疑补遗阶段，代理机构应及时向采购人反馈质疑，提出初步处理建议，并在法定时间内组织答疑、补遗。</w:t>
      </w:r>
    </w:p>
    <w:p w14:paraId="1C17555E">
      <w:pPr>
        <w:snapToGrid w:val="0"/>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（4）评审（评标）结果公告（公示）阶段，代理机构应在评标结束后1个工作日内将评标报告送采购人，</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确定后在法定期限内公告中标结果，按规定发出中标通知书。</w:t>
      </w:r>
    </w:p>
    <w:p w14:paraId="09E0F152">
      <w:pPr>
        <w:snapToGrid w:val="0"/>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（5）档案整理阶段，代理机构应在发出成交（中标）通知书后</w:t>
      </w:r>
      <w:r>
        <w:rPr>
          <w:rFonts w:hint="eastAsia" w:ascii="方正仿宋_GBK" w:hAnsi="宋体" w:eastAsia="方正仿宋_GBK"/>
          <w:color w:val="auto"/>
          <w:sz w:val="24"/>
          <w:szCs w:val="24"/>
          <w:highlight w:val="none"/>
          <w:lang w:val="en-US" w:eastAsia="zh-CN"/>
        </w:rPr>
        <w:t>30</w:t>
      </w:r>
      <w:r>
        <w:rPr>
          <w:rFonts w:hint="eastAsia" w:ascii="方正仿宋_GBK" w:hAnsi="宋体" w:eastAsia="方正仿宋_GBK"/>
          <w:color w:val="auto"/>
          <w:sz w:val="24"/>
          <w:szCs w:val="24"/>
          <w:highlight w:val="none"/>
        </w:rPr>
        <w:t>日内按规定整理</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套完整采购（招标）纸质档案资料及一套电子化档案资料并移交至采购人指定地点（封存资料的项目代理机构应当及时启封资料，并在启封后2个工作日内移交），同时代理机构应按规定留存一套完整采购（招标）档案资料存档15年。</w:t>
      </w:r>
    </w:p>
    <w:p w14:paraId="047485BD">
      <w:pPr>
        <w:snapToGrid w:val="0"/>
        <w:spacing w:line="380" w:lineRule="exact"/>
        <w:ind w:firstLine="480" w:firstLineChars="200"/>
        <w:rPr>
          <w:rFonts w:ascii="方正仿宋_GBK" w:hAnsi="宋体" w:eastAsia="方正仿宋_GBK"/>
          <w:color w:val="auto"/>
          <w:sz w:val="24"/>
          <w:szCs w:val="24"/>
          <w:highlight w:val="none"/>
        </w:rPr>
      </w:pPr>
      <w:bookmarkStart w:id="22" w:name="_Toc468204434"/>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.代理机构应当依法与采购人签订书面代理委托合同。</w:t>
      </w:r>
      <w:bookmarkEnd w:id="22"/>
      <w:bookmarkStart w:id="23" w:name="_Toc468204435"/>
    </w:p>
    <w:p w14:paraId="5C969EB4">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.代理机构在履约其代理项目过程中发生重新招标（采购）的，由该代理机构继续承担该项代理业务直至完成任务，法律法规另有规定的从其规定。</w:t>
      </w:r>
      <w:bookmarkEnd w:id="23"/>
    </w:p>
    <w:p w14:paraId="3FFACBD8">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8</w:t>
      </w:r>
      <w:r>
        <w:rPr>
          <w:rFonts w:hint="eastAsia" w:ascii="方正仿宋_GBK" w:hAnsi="宋体" w:eastAsia="方正仿宋_GBK"/>
          <w:color w:val="auto"/>
          <w:sz w:val="24"/>
          <w:szCs w:val="24"/>
          <w:highlight w:val="none"/>
        </w:rPr>
        <w:t>.代理机构在代理服务期间发生重大涉诉案件、重大恶性事件或群体性事件，或者经营状况发生严重恶化的，应当及时向采购人报告。</w:t>
      </w:r>
    </w:p>
    <w:p w14:paraId="12D32067">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.代理机构不得与所代理采购（招标）项目的</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（供应商）有隶属关系或者合作经营关系或者其它利益关系；代理机构工作人员如与代理的采购（招标）项目潜在</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（供应商）有任何利益关系或存在依法应当回避的情况的，应主动提出回避。</w:t>
      </w:r>
    </w:p>
    <w:p w14:paraId="203BE153">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0</w:t>
      </w:r>
      <w:r>
        <w:rPr>
          <w:rFonts w:hint="eastAsia" w:ascii="方正仿宋_GBK" w:hAnsi="宋体" w:eastAsia="方正仿宋_GBK"/>
          <w:color w:val="auto"/>
          <w:sz w:val="24"/>
          <w:szCs w:val="24"/>
          <w:highlight w:val="none"/>
        </w:rPr>
        <w:t>. 代理机构不得接受与代理的采购（招标）项目相关的响应（投标）咨询业务，也不得参加所代理项目的响应（投标）；不得接受所有</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供应商）的礼品、宴请和任何其它好处，不得泄露招标、评标、定标过程中依法需要保密的内容；采购（招标）完成后，未经采购人书面同意，代理机构不得泄漏与其代理的采购（招标）相关的任何资料和情况。</w:t>
      </w:r>
    </w:p>
    <w:p w14:paraId="4116F940">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.代理机构如果违反国家有关法律法规和政策规定及与采购人的合同约定，除应承担相应的法律责任外，给采购人造成经济损失和不良社会影响的，还应承担相应的经济赔偿责任和其他责任。</w:t>
      </w:r>
    </w:p>
    <w:p w14:paraId="40BA7DBC">
      <w:pPr>
        <w:snapToGrid w:val="0"/>
        <w:spacing w:line="380" w:lineRule="exact"/>
        <w:ind w:firstLine="360" w:firstLineChars="150"/>
        <w:rPr>
          <w:rFonts w:ascii="方正仿宋_GBK" w:hAnsi="宋体" w:eastAsia="方正仿宋_GBK"/>
          <w:color w:val="auto"/>
          <w:sz w:val="24"/>
          <w:szCs w:val="24"/>
          <w:highlight w:val="none"/>
        </w:rPr>
      </w:pPr>
      <w:bookmarkStart w:id="24" w:name="_Toc2699835"/>
      <w:bookmarkStart w:id="25" w:name="_Toc13333119"/>
      <w:bookmarkStart w:id="26" w:name="_Toc470099678"/>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）主要服务内容</w:t>
      </w:r>
      <w:bookmarkEnd w:id="24"/>
      <w:bookmarkEnd w:id="25"/>
      <w:bookmarkEnd w:id="26"/>
    </w:p>
    <w:p w14:paraId="7A096FDF">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1.采购与招标代理工作：编制采购与招标方案，发布招标（采购）公告，编制、报审、发售招标（采购）文件，处理</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）提出的质疑和投诉，编制、报审、编制并发布答疑补遗、发布招标控制价，接收投标（响应）文件，组织开标（评审）会，组织评标（评审），</w:t>
      </w:r>
      <w:r>
        <w:rPr>
          <w:rFonts w:ascii="方正仿宋_GBK" w:hAnsi="宋体" w:eastAsia="方正仿宋_GBK"/>
          <w:color w:val="auto"/>
          <w:sz w:val="24"/>
          <w:szCs w:val="24"/>
          <w:highlight w:val="none"/>
        </w:rPr>
        <w:t>拟</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）行受贿犯罪记录查询，发布中标（成交）公示，协助业主定标，向</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）发中标（成交）通知书，发布中标（成交）结果公告，办理投标保证金退款事宜，编制成册采购与招标投标情况的书面报告，提供项目招标（采购）过程中的咨询服务，</w:t>
      </w:r>
      <w:r>
        <w:rPr>
          <w:rFonts w:ascii="方正仿宋_GBK" w:hAnsi="宋体" w:eastAsia="方正仿宋_GBK"/>
          <w:color w:val="auto"/>
          <w:sz w:val="24"/>
          <w:szCs w:val="24"/>
          <w:highlight w:val="none"/>
        </w:rPr>
        <w:t>整理归集招标</w:t>
      </w:r>
      <w:r>
        <w:rPr>
          <w:rFonts w:hint="eastAsia" w:ascii="方正仿宋_GBK" w:hAnsi="宋体" w:eastAsia="方正仿宋_GBK"/>
          <w:color w:val="auto"/>
          <w:sz w:val="24"/>
          <w:szCs w:val="24"/>
          <w:highlight w:val="none"/>
        </w:rPr>
        <w:t>（采购）过程</w:t>
      </w:r>
      <w:r>
        <w:rPr>
          <w:rFonts w:ascii="方正仿宋_GBK" w:hAnsi="宋体" w:eastAsia="方正仿宋_GBK"/>
          <w:color w:val="auto"/>
          <w:sz w:val="24"/>
          <w:szCs w:val="24"/>
          <w:highlight w:val="none"/>
        </w:rPr>
        <w:t>档案</w:t>
      </w:r>
      <w:r>
        <w:rPr>
          <w:rFonts w:hint="eastAsia" w:ascii="方正仿宋_GBK" w:hAnsi="宋体" w:eastAsia="方正仿宋_GBK"/>
          <w:color w:val="auto"/>
          <w:sz w:val="24"/>
          <w:szCs w:val="24"/>
          <w:highlight w:val="none"/>
        </w:rPr>
        <w:t>等工作。</w:t>
      </w:r>
    </w:p>
    <w:p w14:paraId="7C06D9AC">
      <w:pPr>
        <w:snapToGrid w:val="0"/>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2.履行法律法规及规章规定的受托人应当遵循的其他职责。</w:t>
      </w:r>
      <w:bookmarkStart w:id="27" w:name="_Toc87970594"/>
      <w:bookmarkStart w:id="28" w:name="_Toc4373"/>
      <w:bookmarkStart w:id="29" w:name="_Toc58575211"/>
    </w:p>
    <w:p w14:paraId="3E620025">
      <w:pPr>
        <w:snapToGrid w:val="0"/>
        <w:spacing w:line="38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三</w:t>
      </w:r>
      <w:r>
        <w:rPr>
          <w:rFonts w:hint="eastAsia" w:ascii="方正仿宋_GBK" w:hAnsi="宋体" w:eastAsia="方正仿宋_GBK"/>
          <w:color w:val="auto"/>
          <w:sz w:val="24"/>
          <w:szCs w:val="24"/>
          <w:highlight w:val="none"/>
        </w:rPr>
        <w:t>）违约责任</w:t>
      </w:r>
      <w:bookmarkEnd w:id="27"/>
      <w:bookmarkEnd w:id="28"/>
      <w:bookmarkEnd w:id="29"/>
    </w:p>
    <w:p w14:paraId="45DDEE93">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代理机构及其工作人员有违反国家有关法律法规行为的，采购人有权单方面终止代理协议，将代理机构纳入采购人采购代理黑名单，终身不得参与采购人招标采购代理工作，并通报有关部门，依照相关法律法规进行处理；涉嫌犯罪的，依法移交司法机关处理。代理机构的违法行为给他人造成损失的，应自行依法承担民事责任。</w:t>
      </w:r>
    </w:p>
    <w:p w14:paraId="02F2BFEC">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2.代理机构存在《政府采购货物和服务招标投标管理办法》（财政部令第87号）第七十八条中所列明的违法行为情形之一的，采购人有权单方面终止代理协议，并将其违法行为通报有关部门。</w:t>
      </w:r>
    </w:p>
    <w:p w14:paraId="45F5CF53">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3.代理机构在采购代理过程中，如不按照本</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文件要求的服务内容、服务要求等提供采购代理服务，且经采购人书面通知要求整改而未整改的，采购人有权单方面终止代理协议。</w:t>
      </w:r>
    </w:p>
    <w:p w14:paraId="37633C80">
      <w:pPr>
        <w:snapToGrid w:val="0"/>
        <w:spacing w:line="38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4.代理机构不得因业务量大小、难易程度、地域远近而拒绝采购人委托的采购项目和工作内容，若无故不接受代理项目的，采购人有权单方面终止代理协议。</w:t>
      </w:r>
    </w:p>
    <w:p w14:paraId="21D18CA2">
      <w:pPr>
        <w:keepNext w:val="0"/>
        <w:keepLines w:val="0"/>
        <w:pageBreakBefore w:val="0"/>
        <w:widowControl w:val="0"/>
        <w:kinsoku/>
        <w:wordWrap/>
        <w:overflowPunct/>
        <w:topLinePunct w:val="0"/>
        <w:autoSpaceDE/>
        <w:autoSpaceDN/>
        <w:bidi w:val="0"/>
        <w:adjustRightInd/>
        <w:snapToGrid w:val="0"/>
        <w:spacing w:line="594" w:lineRule="exact"/>
        <w:ind w:firstLine="48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宋体" w:eastAsia="方正仿宋_GBK" w:cs="Times New Roman"/>
          <w:color w:val="auto"/>
          <w:sz w:val="24"/>
          <w:szCs w:val="24"/>
          <w:highlight w:val="none"/>
        </w:rPr>
        <w:t>5.代理机构存在以下行为之一的，</w:t>
      </w:r>
      <w:r>
        <w:rPr>
          <w:rFonts w:hint="eastAsia" w:ascii="方正仿宋_GBK" w:hAnsi="宋体" w:eastAsia="方正仿宋_GBK" w:cs="Times New Roman"/>
          <w:color w:val="auto"/>
          <w:sz w:val="24"/>
          <w:szCs w:val="24"/>
          <w:highlight w:val="none"/>
          <w:lang w:val="en-US" w:eastAsia="zh-CN"/>
        </w:rPr>
        <w:t>立即</w:t>
      </w:r>
      <w:r>
        <w:rPr>
          <w:rFonts w:hint="eastAsia" w:ascii="方正仿宋_GBK" w:hAnsi="宋体" w:eastAsia="方正仿宋_GBK" w:cs="Times New Roman"/>
          <w:color w:val="auto"/>
          <w:sz w:val="24"/>
          <w:szCs w:val="24"/>
          <w:highlight w:val="none"/>
        </w:rPr>
        <w:t>终止</w:t>
      </w:r>
      <w:r>
        <w:rPr>
          <w:rFonts w:hint="eastAsia" w:ascii="方正仿宋_GBK" w:hAnsi="宋体" w:eastAsia="方正仿宋_GBK" w:cs="Times New Roman"/>
          <w:color w:val="auto"/>
          <w:sz w:val="24"/>
          <w:szCs w:val="24"/>
          <w:highlight w:val="none"/>
          <w:lang w:val="en-US" w:eastAsia="zh-CN"/>
        </w:rPr>
        <w:t>本年度</w:t>
      </w:r>
      <w:r>
        <w:rPr>
          <w:rFonts w:hint="eastAsia" w:ascii="方正仿宋_GBK" w:hAnsi="宋体" w:eastAsia="方正仿宋_GBK" w:cs="Times New Roman"/>
          <w:color w:val="auto"/>
          <w:sz w:val="24"/>
          <w:szCs w:val="24"/>
          <w:highlight w:val="none"/>
        </w:rPr>
        <w:t>服务：</w:t>
      </w:r>
    </w:p>
    <w:p w14:paraId="39BCDAA5">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1</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rPr>
        <w:t>应当采用公开招投标方式而擅自采用其他</w:t>
      </w:r>
      <w:r>
        <w:rPr>
          <w:rFonts w:hint="eastAsia" w:ascii="方正仿宋_GBK" w:hAnsi="宋体" w:eastAsia="方正仿宋_GBK" w:cs="Times New Roman"/>
          <w:color w:val="auto"/>
          <w:sz w:val="24"/>
          <w:szCs w:val="24"/>
          <w:highlight w:val="none"/>
          <w:lang w:val="en-US" w:eastAsia="zh-CN"/>
        </w:rPr>
        <w:t>方</w:t>
      </w:r>
      <w:r>
        <w:rPr>
          <w:rFonts w:hint="eastAsia" w:ascii="方正仿宋_GBK" w:hAnsi="宋体" w:eastAsia="方正仿宋_GBK" w:cs="Times New Roman"/>
          <w:color w:val="auto"/>
          <w:sz w:val="24"/>
          <w:szCs w:val="24"/>
          <w:highlight w:val="none"/>
        </w:rPr>
        <w:t>式采购的；</w:t>
      </w:r>
    </w:p>
    <w:p w14:paraId="17401E37">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2</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rPr>
        <w:t>应当在财政部门指定的政府采购信息发布媒体上公告信息而未公告的；</w:t>
      </w:r>
    </w:p>
    <w:p w14:paraId="0B58D01B">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3</w:t>
      </w:r>
      <w:r>
        <w:rPr>
          <w:rFonts w:hint="eastAsia" w:ascii="方正仿宋_GBK" w:hAnsi="宋体" w:eastAsia="方正仿宋_GBK" w:cs="Times New Roman"/>
          <w:color w:val="auto"/>
          <w:sz w:val="24"/>
          <w:szCs w:val="24"/>
          <w:highlight w:val="none"/>
        </w:rPr>
        <w:t xml:space="preserve">）擅自提高采购标准的； </w:t>
      </w:r>
    </w:p>
    <w:p w14:paraId="10BCAE08">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4</w:t>
      </w:r>
      <w:r>
        <w:rPr>
          <w:rFonts w:hint="eastAsia" w:ascii="方正仿宋_GBK" w:hAnsi="宋体" w:eastAsia="方正仿宋_GBK" w:cs="Times New Roman"/>
          <w:color w:val="auto"/>
          <w:sz w:val="24"/>
          <w:szCs w:val="24"/>
          <w:highlight w:val="none"/>
        </w:rPr>
        <w:t>）以不合理的条件对潜在供应商实行差别待遇或者歧视待遇的；</w:t>
      </w:r>
    </w:p>
    <w:p w14:paraId="506495A4">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5</w:t>
      </w:r>
      <w:r>
        <w:rPr>
          <w:rFonts w:hint="eastAsia" w:ascii="方正仿宋_GBK" w:hAnsi="宋体" w:eastAsia="方正仿宋_GBK" w:cs="Times New Roman"/>
          <w:color w:val="auto"/>
          <w:sz w:val="24"/>
          <w:szCs w:val="24"/>
          <w:highlight w:val="none"/>
        </w:rPr>
        <w:t>）在采购过程中与供应商进行协商谈判的；</w:t>
      </w:r>
    </w:p>
    <w:p w14:paraId="2D735C72">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6</w:t>
      </w:r>
      <w:r>
        <w:rPr>
          <w:rFonts w:hint="eastAsia" w:ascii="方正仿宋_GBK" w:hAnsi="宋体" w:eastAsia="方正仿宋_GBK" w:cs="Times New Roman"/>
          <w:color w:val="auto"/>
          <w:sz w:val="24"/>
          <w:szCs w:val="24"/>
          <w:highlight w:val="none"/>
        </w:rPr>
        <w:t>）拒绝有关部门依法实施监督检查的；</w:t>
      </w:r>
    </w:p>
    <w:p w14:paraId="5E3D0BF1">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7</w:t>
      </w:r>
      <w:r>
        <w:rPr>
          <w:rFonts w:hint="eastAsia" w:ascii="方正仿宋_GBK" w:hAnsi="宋体" w:eastAsia="方正仿宋_GBK" w:cs="Times New Roman"/>
          <w:color w:val="auto"/>
          <w:sz w:val="24"/>
          <w:szCs w:val="24"/>
          <w:highlight w:val="none"/>
        </w:rPr>
        <w:t>）与供应商恶意串通的；</w:t>
      </w:r>
    </w:p>
    <w:p w14:paraId="16DA54EF">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8</w:t>
      </w:r>
      <w:r>
        <w:rPr>
          <w:rFonts w:hint="eastAsia" w:ascii="方正仿宋_GBK" w:hAnsi="宋体" w:eastAsia="方正仿宋_GBK" w:cs="Times New Roman"/>
          <w:color w:val="auto"/>
          <w:sz w:val="24"/>
          <w:szCs w:val="24"/>
          <w:highlight w:val="none"/>
        </w:rPr>
        <w:t>）在采购过程中接受贿赂或者获取其他不正当利益的；</w:t>
      </w:r>
    </w:p>
    <w:p w14:paraId="7A054D28">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9</w:t>
      </w:r>
      <w:r>
        <w:rPr>
          <w:rFonts w:hint="eastAsia" w:ascii="方正仿宋_GBK" w:hAnsi="宋体" w:eastAsia="方正仿宋_GBK" w:cs="Times New Roman"/>
          <w:color w:val="auto"/>
          <w:sz w:val="24"/>
          <w:szCs w:val="24"/>
          <w:highlight w:val="none"/>
        </w:rPr>
        <w:t>）开标前泄露标底或者其它可能影响公平竞争的有关招投标情况的；</w:t>
      </w:r>
    </w:p>
    <w:p w14:paraId="46B67849">
      <w:pPr>
        <w:snapToGrid w:val="0"/>
        <w:spacing w:line="38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w:t>
      </w:r>
      <w:r>
        <w:rPr>
          <w:rFonts w:hint="eastAsia" w:ascii="方正仿宋_GBK" w:hAnsi="宋体" w:eastAsia="方正仿宋_GBK" w:cs="Times New Roman"/>
          <w:color w:val="auto"/>
          <w:sz w:val="24"/>
          <w:szCs w:val="24"/>
          <w:highlight w:val="none"/>
          <w:lang w:val="en-US" w:eastAsia="zh-CN"/>
        </w:rPr>
        <w:t>10</w:t>
      </w:r>
      <w:r>
        <w:rPr>
          <w:rFonts w:hint="eastAsia" w:ascii="方正仿宋_GBK" w:hAnsi="宋体" w:eastAsia="方正仿宋_GBK" w:cs="Times New Roman"/>
          <w:color w:val="auto"/>
          <w:sz w:val="24"/>
          <w:szCs w:val="24"/>
          <w:highlight w:val="none"/>
        </w:rPr>
        <w:t>）在有关部门依法实施的监督检查中提供虚假情况的。</w:t>
      </w:r>
    </w:p>
    <w:p w14:paraId="72501188">
      <w:pPr>
        <w:snapToGrid w:val="0"/>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s="Times New Roman"/>
          <w:color w:val="auto"/>
          <w:sz w:val="24"/>
          <w:szCs w:val="24"/>
          <w:highlight w:val="none"/>
        </w:rPr>
        <w:t>以上任一行为，直接或间接</w:t>
      </w:r>
      <w:r>
        <w:rPr>
          <w:rFonts w:hint="eastAsia" w:ascii="方正仿宋_GBK" w:hAnsi="宋体" w:eastAsia="方正仿宋_GBK" w:cs="Times New Roman"/>
          <w:color w:val="auto"/>
          <w:sz w:val="24"/>
          <w:szCs w:val="24"/>
          <w:highlight w:val="none"/>
          <w:lang w:eastAsia="zh-CN"/>
        </w:rPr>
        <w:t>对</w:t>
      </w:r>
      <w:r>
        <w:rPr>
          <w:rFonts w:hint="eastAsia" w:ascii="方正仿宋_GBK" w:hAnsi="宋体" w:eastAsia="方正仿宋_GBK" w:cs="Times New Roman"/>
          <w:color w:val="auto"/>
          <w:sz w:val="24"/>
          <w:szCs w:val="24"/>
          <w:highlight w:val="none"/>
        </w:rPr>
        <w:t>我院</w:t>
      </w:r>
      <w:r>
        <w:rPr>
          <w:rFonts w:hint="eastAsia" w:ascii="方正仿宋_GBK" w:hAnsi="宋体" w:eastAsia="方正仿宋_GBK" w:cs="Times New Roman"/>
          <w:color w:val="auto"/>
          <w:sz w:val="24"/>
          <w:szCs w:val="24"/>
          <w:highlight w:val="none"/>
          <w:lang w:eastAsia="zh-CN"/>
        </w:rPr>
        <w:t>或第三方</w:t>
      </w:r>
      <w:r>
        <w:rPr>
          <w:rFonts w:hint="eastAsia" w:ascii="方正仿宋_GBK" w:hAnsi="宋体" w:eastAsia="方正仿宋_GBK" w:cs="Times New Roman"/>
          <w:color w:val="auto"/>
          <w:sz w:val="24"/>
          <w:szCs w:val="24"/>
          <w:highlight w:val="none"/>
        </w:rPr>
        <w:t>造成损失的，依照有关法律规定承担民事、行政责任，涉嫌犯罪的，移交有关机关依法处理。</w:t>
      </w:r>
      <w:bookmarkStart w:id="30" w:name="_Toc87970595"/>
    </w:p>
    <w:p w14:paraId="74A3F1AE">
      <w:pPr>
        <w:snapToGrid w:val="0"/>
        <w:spacing w:line="38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四</w:t>
      </w:r>
      <w:r>
        <w:rPr>
          <w:rFonts w:hint="eastAsia" w:ascii="方正仿宋_GBK" w:hAnsi="宋体" w:eastAsia="方正仿宋_GBK"/>
          <w:color w:val="auto"/>
          <w:sz w:val="24"/>
          <w:szCs w:val="24"/>
          <w:highlight w:val="none"/>
        </w:rPr>
        <w:t>）服务考核</w:t>
      </w:r>
      <w:bookmarkEnd w:id="30"/>
    </w:p>
    <w:p w14:paraId="0AC16CFB">
      <w:pPr>
        <w:snapToGrid w:val="0"/>
        <w:spacing w:line="38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1.代理机构按照定期考核、</w:t>
      </w:r>
      <w:r>
        <w:rPr>
          <w:rFonts w:hint="eastAsia" w:ascii="方正仿宋_GBK" w:hAnsi="宋体" w:eastAsia="方正仿宋_GBK"/>
          <w:color w:val="auto"/>
          <w:sz w:val="24"/>
          <w:szCs w:val="24"/>
          <w:highlight w:val="none"/>
          <w:lang w:val="en-US" w:eastAsia="zh-CN"/>
        </w:rPr>
        <w:t>末位淘汰</w:t>
      </w:r>
      <w:r>
        <w:rPr>
          <w:rFonts w:hint="eastAsia" w:ascii="方正仿宋_GBK" w:hAnsi="宋体" w:eastAsia="方正仿宋_GBK"/>
          <w:color w:val="auto"/>
          <w:sz w:val="24"/>
          <w:szCs w:val="24"/>
          <w:highlight w:val="none"/>
        </w:rPr>
        <w:t>、动态调整的原则进行管理。</w:t>
      </w:r>
    </w:p>
    <w:p w14:paraId="25B4F90B">
      <w:pPr>
        <w:snapToGrid w:val="0"/>
        <w:spacing w:line="38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val="en-US" w:eastAsia="zh-CN"/>
        </w:rPr>
        <w:t>考核由采购人严格按</w:t>
      </w:r>
      <w:r>
        <w:rPr>
          <w:rFonts w:hint="eastAsia" w:ascii="方正仿宋_GBK" w:hAnsi="宋体" w:eastAsia="方正仿宋_GBK" w:cs="Times New Roman"/>
          <w:color w:val="auto"/>
          <w:sz w:val="24"/>
          <w:szCs w:val="24"/>
          <w:highlight w:val="none"/>
          <w:lang w:val="en-US" w:eastAsia="zh-CN"/>
        </w:rPr>
        <w:t>照《</w:t>
      </w:r>
      <w:r>
        <w:rPr>
          <w:rFonts w:hint="eastAsia" w:ascii="方正仿宋_GBK" w:hAnsi="宋体" w:eastAsia="方正仿宋_GBK" w:cs="Times New Roman"/>
          <w:color w:val="auto"/>
          <w:sz w:val="24"/>
          <w:szCs w:val="24"/>
          <w:highlight w:val="none"/>
        </w:rPr>
        <w:t>重庆市文物考古研究院采购代理机构管理办法</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执行。</w:t>
      </w:r>
    </w:p>
    <w:p w14:paraId="206BA857">
      <w:pPr>
        <w:keepNext/>
        <w:keepLines/>
        <w:jc w:val="both"/>
        <w:rPr>
          <w:rFonts w:hint="eastAsia" w:ascii="方正仿宋_GBK" w:hAnsi="仿宋" w:eastAsia="方正仿宋_GBK"/>
          <w:b/>
          <w:color w:val="auto"/>
          <w:kern w:val="36"/>
          <w:szCs w:val="28"/>
          <w:highlight w:val="none"/>
        </w:rPr>
      </w:pPr>
    </w:p>
    <w:p w14:paraId="0EDABA44">
      <w:pPr>
        <w:rPr>
          <w:rFonts w:hint="eastAsia" w:ascii="方正小标宋_GBK" w:hAnsi="宋体" w:eastAsia="方正小标宋_GBK" w:cs="Times New Roman"/>
          <w:b w:val="0"/>
          <w:bCs/>
          <w:color w:val="auto"/>
          <w:kern w:val="2"/>
          <w:sz w:val="36"/>
          <w:szCs w:val="30"/>
          <w:highlight w:val="none"/>
          <w:lang w:val="en-US" w:eastAsia="zh-CN" w:bidi="ar-SA"/>
        </w:rPr>
      </w:pPr>
      <w:r>
        <w:rPr>
          <w:rFonts w:hint="eastAsia" w:ascii="方正小标宋_GBK" w:hAnsi="宋体" w:eastAsia="方正小标宋_GBK" w:cs="Times New Roman"/>
          <w:b w:val="0"/>
          <w:bCs/>
          <w:color w:val="auto"/>
          <w:kern w:val="2"/>
          <w:sz w:val="36"/>
          <w:szCs w:val="30"/>
          <w:highlight w:val="none"/>
          <w:lang w:val="en-US" w:eastAsia="zh-CN" w:bidi="ar-SA"/>
        </w:rPr>
        <w:br w:type="page"/>
      </w:r>
    </w:p>
    <w:p w14:paraId="62063D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eastAsia" w:ascii="方正小标宋_GBK" w:hAnsi="宋体" w:eastAsia="方正小标宋_GBK" w:cs="Times New Roman"/>
          <w:b w:val="0"/>
          <w:bCs/>
          <w:color w:val="auto"/>
          <w:kern w:val="2"/>
          <w:sz w:val="36"/>
          <w:szCs w:val="30"/>
          <w:highlight w:val="none"/>
          <w:lang w:val="en-US" w:eastAsia="zh-CN" w:bidi="ar-SA"/>
        </w:rPr>
      </w:pPr>
    </w:p>
    <w:p w14:paraId="019799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eastAsia" w:ascii="方正仿宋_GBK" w:hAnsi="宋体" w:eastAsia="方正仿宋_GBK"/>
          <w:color w:val="auto"/>
          <w:sz w:val="24"/>
          <w:szCs w:val="24"/>
          <w:highlight w:val="none"/>
        </w:rPr>
      </w:pPr>
      <w:r>
        <w:rPr>
          <w:rFonts w:hint="eastAsia" w:ascii="方正小标宋_GBK" w:hAnsi="宋体" w:eastAsia="方正小标宋_GBK" w:cs="Times New Roman"/>
          <w:b w:val="0"/>
          <w:bCs/>
          <w:color w:val="auto"/>
          <w:kern w:val="2"/>
          <w:sz w:val="36"/>
          <w:szCs w:val="30"/>
          <w:highlight w:val="none"/>
          <w:lang w:val="en-US" w:eastAsia="zh-CN" w:bidi="ar-SA"/>
        </w:rPr>
        <w:t xml:space="preserve">第三篇  </w:t>
      </w:r>
      <w:bookmarkEnd w:id="20"/>
      <w:r>
        <w:rPr>
          <w:rFonts w:hint="eastAsia" w:ascii="方正小标宋_GBK" w:hAnsi="宋体" w:eastAsia="方正小标宋_GBK" w:cs="Times New Roman"/>
          <w:b w:val="0"/>
          <w:bCs/>
          <w:color w:val="auto"/>
          <w:kern w:val="2"/>
          <w:sz w:val="36"/>
          <w:szCs w:val="30"/>
          <w:highlight w:val="none"/>
          <w:lang w:val="en-US" w:eastAsia="zh-CN" w:bidi="ar-SA"/>
        </w:rPr>
        <w:t>项目商务需求</w:t>
      </w:r>
    </w:p>
    <w:p w14:paraId="2A11761E">
      <w:pPr>
        <w:pStyle w:val="3"/>
        <w:spacing w:before="0" w:after="0" w:line="440" w:lineRule="exact"/>
        <w:rPr>
          <w:rFonts w:ascii="方正仿宋_GBK" w:hAnsi="宋体" w:eastAsia="方正仿宋_GBK"/>
          <w:color w:val="auto"/>
          <w:sz w:val="24"/>
          <w:szCs w:val="24"/>
          <w:highlight w:val="none"/>
        </w:rPr>
      </w:pPr>
      <w:bookmarkStart w:id="31" w:name="_Toc344475120"/>
      <w:bookmarkStart w:id="32" w:name="_Toc11330"/>
      <w:bookmarkStart w:id="33" w:name="_Toc26450"/>
      <w:r>
        <w:rPr>
          <w:rFonts w:hint="eastAsia" w:ascii="方正仿宋_GBK" w:hAnsi="宋体" w:eastAsia="方正仿宋_GBK"/>
          <w:color w:val="auto"/>
          <w:sz w:val="24"/>
          <w:szCs w:val="24"/>
          <w:highlight w:val="none"/>
        </w:rPr>
        <w:t>一、服务期、地点及验收方式</w:t>
      </w:r>
      <w:bookmarkEnd w:id="31"/>
      <w:bookmarkEnd w:id="32"/>
      <w:bookmarkEnd w:id="33"/>
    </w:p>
    <w:p w14:paraId="2A6E2EA1">
      <w:pPr>
        <w:pStyle w:val="1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olor w:val="auto"/>
          <w:sz w:val="24"/>
          <w:szCs w:val="24"/>
          <w:highlight w:val="none"/>
        </w:rPr>
        <w:t>（一）服务期： 合同签订之日起</w:t>
      </w:r>
      <w:r>
        <w:rPr>
          <w:rFonts w:hint="eastAsia" w:ascii="方正仿宋_GBK" w:hAnsi="宋体" w:eastAsia="方正仿宋_GBK"/>
          <w:color w:val="auto"/>
          <w:sz w:val="24"/>
          <w:szCs w:val="24"/>
          <w:highlight w:val="none"/>
          <w:lang w:val="en-US" w:eastAsia="zh-CN"/>
        </w:rPr>
        <w:t>1年</w:t>
      </w:r>
      <w:r>
        <w:rPr>
          <w:rFonts w:hint="eastAsia" w:ascii="方正仿宋_GBK" w:hAnsi="宋体" w:eastAsia="方正仿宋_GBK" w:cs="Times New Roman"/>
          <w:color w:val="auto"/>
          <w:sz w:val="24"/>
          <w:szCs w:val="24"/>
          <w:highlight w:val="none"/>
          <w:lang w:val="en-US" w:eastAsia="zh-CN"/>
        </w:rPr>
        <w:t>。</w:t>
      </w:r>
    </w:p>
    <w:p w14:paraId="34BD28B6">
      <w:pPr>
        <w:pStyle w:val="1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（二）服务地点：</w:t>
      </w:r>
      <w:r>
        <w:rPr>
          <w:rFonts w:hint="eastAsia" w:ascii="方正仿宋_GBK" w:hAnsi="宋体" w:eastAsia="方正仿宋_GBK"/>
          <w:color w:val="auto"/>
          <w:sz w:val="24"/>
          <w:szCs w:val="24"/>
          <w:highlight w:val="none"/>
          <w:lang w:val="en-US" w:eastAsia="zh-CN"/>
        </w:rPr>
        <w:t>重庆市文物考古研究院</w:t>
      </w:r>
      <w:r>
        <w:rPr>
          <w:rFonts w:hint="eastAsia" w:ascii="方正仿宋_GBK" w:hAnsi="宋体" w:eastAsia="方正仿宋_GBK"/>
          <w:color w:val="auto"/>
          <w:sz w:val="24"/>
          <w:szCs w:val="24"/>
          <w:highlight w:val="none"/>
        </w:rPr>
        <w:t>指定地点</w:t>
      </w:r>
    </w:p>
    <w:p w14:paraId="53E767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（三）验收方式： </w:t>
      </w:r>
    </w:p>
    <w:p w14:paraId="75F1A9D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1.具体项目服务完毕后，整体服务是否按文件服务需求标准执行，是否按响应文件服务方案承诺执行，是否按具体项目合同执行，由</w:t>
      </w:r>
      <w:r>
        <w:rPr>
          <w:rFonts w:hint="eastAsia" w:ascii="方正仿宋_GBK" w:hAnsi="宋体" w:eastAsia="方正仿宋_GBK"/>
          <w:color w:val="auto"/>
          <w:sz w:val="24"/>
          <w:szCs w:val="24"/>
          <w:highlight w:val="none"/>
          <w:lang w:val="en-US" w:eastAsia="zh-CN"/>
        </w:rPr>
        <w:t>采购人</w:t>
      </w:r>
      <w:r>
        <w:rPr>
          <w:rFonts w:hint="eastAsia" w:ascii="方正仿宋_GBK" w:hAnsi="宋体" w:eastAsia="方正仿宋_GBK"/>
          <w:color w:val="auto"/>
          <w:sz w:val="24"/>
          <w:szCs w:val="24"/>
          <w:highlight w:val="none"/>
        </w:rPr>
        <w:t>进行验收并评价。</w:t>
      </w:r>
    </w:p>
    <w:p w14:paraId="1FD580D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提供的服务未达到</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文件要求，且对采购人造成损失的，由</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承担一切责任，并赔偿所造成的损失。</w:t>
      </w:r>
    </w:p>
    <w:p w14:paraId="0DCF9E96">
      <w:pPr>
        <w:pStyle w:val="3"/>
        <w:spacing w:before="0" w:after="0" w:line="400" w:lineRule="exact"/>
        <w:rPr>
          <w:rFonts w:hint="eastAsia" w:ascii="方正仿宋_GBK" w:hAnsi="宋体" w:eastAsia="方正仿宋_GBK"/>
          <w:color w:val="auto"/>
          <w:sz w:val="24"/>
          <w:szCs w:val="24"/>
          <w:highlight w:val="none"/>
        </w:rPr>
      </w:pPr>
      <w:bookmarkStart w:id="34" w:name="_Toc344475121"/>
      <w:bookmarkStart w:id="35" w:name="_Toc32461"/>
      <w:bookmarkStart w:id="36" w:name="_Toc15234"/>
      <w:r>
        <w:rPr>
          <w:rFonts w:hint="eastAsia" w:ascii="方正仿宋_GBK" w:hAnsi="宋体" w:eastAsia="方正仿宋_GBK"/>
          <w:color w:val="auto"/>
          <w:sz w:val="24"/>
          <w:szCs w:val="24"/>
          <w:highlight w:val="none"/>
        </w:rPr>
        <w:t>二、</w:t>
      </w:r>
      <w:bookmarkEnd w:id="34"/>
      <w:r>
        <w:rPr>
          <w:rFonts w:hint="eastAsia" w:ascii="方正仿宋_GBK" w:hAnsi="宋体" w:eastAsia="方正仿宋_GBK"/>
          <w:color w:val="auto"/>
          <w:sz w:val="24"/>
          <w:szCs w:val="24"/>
          <w:highlight w:val="none"/>
        </w:rPr>
        <w:t>报价要求</w:t>
      </w:r>
      <w:bookmarkEnd w:id="35"/>
      <w:bookmarkEnd w:id="36"/>
    </w:p>
    <w:p w14:paraId="61BBF4F7">
      <w:pPr>
        <w:spacing w:line="400" w:lineRule="exact"/>
        <w:ind w:firstLine="480"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（一）报价</w:t>
      </w:r>
      <w:r>
        <w:rPr>
          <w:rFonts w:hint="eastAsia" w:ascii="方正仿宋_GBK" w:hAnsi="宋体" w:eastAsia="方正仿宋_GBK"/>
          <w:color w:val="auto"/>
          <w:sz w:val="24"/>
          <w:szCs w:val="24"/>
          <w:highlight w:val="none"/>
          <w:lang w:val="en-US" w:eastAsia="zh-CN"/>
        </w:rPr>
        <w:t>基准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3017"/>
        <w:gridCol w:w="5358"/>
      </w:tblGrid>
      <w:tr w14:paraId="3416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2501F871">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序号</w:t>
            </w:r>
          </w:p>
        </w:tc>
        <w:tc>
          <w:tcPr>
            <w:tcW w:w="3017" w:type="dxa"/>
            <w:noWrap w:val="0"/>
            <w:vAlign w:val="top"/>
          </w:tcPr>
          <w:p w14:paraId="32B1297F">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预算金额</w:t>
            </w:r>
          </w:p>
        </w:tc>
        <w:tc>
          <w:tcPr>
            <w:tcW w:w="5358" w:type="dxa"/>
            <w:noWrap w:val="0"/>
            <w:vAlign w:val="center"/>
          </w:tcPr>
          <w:p w14:paraId="496553EB">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基准值（元）</w:t>
            </w:r>
          </w:p>
        </w:tc>
      </w:tr>
      <w:tr w14:paraId="0D9A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44" w:type="dxa"/>
            <w:noWrap w:val="0"/>
            <w:vAlign w:val="center"/>
          </w:tcPr>
          <w:p w14:paraId="6C7315E1">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w:t>
            </w:r>
          </w:p>
        </w:tc>
        <w:tc>
          <w:tcPr>
            <w:tcW w:w="3017" w:type="dxa"/>
            <w:noWrap w:val="0"/>
            <w:vAlign w:val="center"/>
          </w:tcPr>
          <w:p w14:paraId="00FE8281">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10万（不含）以下</w:t>
            </w:r>
          </w:p>
        </w:tc>
        <w:tc>
          <w:tcPr>
            <w:tcW w:w="5358" w:type="dxa"/>
            <w:noWrap w:val="0"/>
            <w:vAlign w:val="center"/>
          </w:tcPr>
          <w:p w14:paraId="290B39C9">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4500</w:t>
            </w:r>
          </w:p>
        </w:tc>
      </w:tr>
      <w:tr w14:paraId="59BC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3A550E8B">
            <w:pPr>
              <w:spacing w:line="400" w:lineRule="exact"/>
              <w:jc w:val="center"/>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w:t>
            </w:r>
          </w:p>
        </w:tc>
        <w:tc>
          <w:tcPr>
            <w:tcW w:w="3017" w:type="dxa"/>
            <w:noWrap w:val="0"/>
            <w:vAlign w:val="center"/>
          </w:tcPr>
          <w:p w14:paraId="73A80773">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10（含）-20万（不含）</w:t>
            </w:r>
          </w:p>
        </w:tc>
        <w:tc>
          <w:tcPr>
            <w:tcW w:w="5358" w:type="dxa"/>
            <w:noWrap w:val="0"/>
            <w:vAlign w:val="center"/>
          </w:tcPr>
          <w:p w14:paraId="4A4BF78B">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5500</w:t>
            </w:r>
          </w:p>
        </w:tc>
      </w:tr>
      <w:tr w14:paraId="2B59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07E3A783">
            <w:pPr>
              <w:spacing w:line="400" w:lineRule="exact"/>
              <w:jc w:val="center"/>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w:t>
            </w:r>
          </w:p>
        </w:tc>
        <w:tc>
          <w:tcPr>
            <w:tcW w:w="3017" w:type="dxa"/>
            <w:noWrap w:val="0"/>
            <w:vAlign w:val="center"/>
          </w:tcPr>
          <w:p w14:paraId="749562CC">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20（含）-30（不含）万</w:t>
            </w:r>
          </w:p>
        </w:tc>
        <w:tc>
          <w:tcPr>
            <w:tcW w:w="5358" w:type="dxa"/>
            <w:noWrap w:val="0"/>
            <w:vAlign w:val="center"/>
          </w:tcPr>
          <w:p w14:paraId="37C74D75">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6000</w:t>
            </w:r>
          </w:p>
        </w:tc>
      </w:tr>
      <w:tr w14:paraId="1593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08AFBEEE">
            <w:pPr>
              <w:spacing w:line="400" w:lineRule="exact"/>
              <w:jc w:val="center"/>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w:t>
            </w:r>
          </w:p>
        </w:tc>
        <w:tc>
          <w:tcPr>
            <w:tcW w:w="3017" w:type="dxa"/>
            <w:noWrap w:val="0"/>
            <w:vAlign w:val="center"/>
          </w:tcPr>
          <w:p w14:paraId="266EC7DF">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30（含）-40（不含）万</w:t>
            </w:r>
          </w:p>
        </w:tc>
        <w:tc>
          <w:tcPr>
            <w:tcW w:w="5358" w:type="dxa"/>
            <w:noWrap w:val="0"/>
            <w:vAlign w:val="center"/>
          </w:tcPr>
          <w:p w14:paraId="1498B1F1">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6500</w:t>
            </w:r>
          </w:p>
        </w:tc>
      </w:tr>
      <w:tr w14:paraId="76D2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0B0E0E4D">
            <w:pPr>
              <w:spacing w:line="400" w:lineRule="exact"/>
              <w:jc w:val="center"/>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6</w:t>
            </w:r>
          </w:p>
        </w:tc>
        <w:tc>
          <w:tcPr>
            <w:tcW w:w="3017" w:type="dxa"/>
            <w:noWrap w:val="0"/>
            <w:vAlign w:val="center"/>
          </w:tcPr>
          <w:p w14:paraId="64B48A61">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40（含）-50（不含）万</w:t>
            </w:r>
          </w:p>
        </w:tc>
        <w:tc>
          <w:tcPr>
            <w:tcW w:w="5358" w:type="dxa"/>
            <w:noWrap w:val="0"/>
            <w:vAlign w:val="center"/>
          </w:tcPr>
          <w:p w14:paraId="78AA009E">
            <w:pPr>
              <w:spacing w:line="400" w:lineRule="exact"/>
              <w:ind w:firstLine="480" w:firstLineChars="200"/>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7000</w:t>
            </w:r>
          </w:p>
        </w:tc>
      </w:tr>
      <w:tr w14:paraId="7820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center"/>
          </w:tcPr>
          <w:p w14:paraId="57AEA0EF">
            <w:pPr>
              <w:spacing w:line="400" w:lineRule="exact"/>
              <w:jc w:val="center"/>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7</w:t>
            </w:r>
          </w:p>
        </w:tc>
        <w:tc>
          <w:tcPr>
            <w:tcW w:w="3017" w:type="dxa"/>
            <w:noWrap w:val="0"/>
            <w:vAlign w:val="center"/>
          </w:tcPr>
          <w:p w14:paraId="2B01FD38">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50（含）万以上</w:t>
            </w:r>
          </w:p>
        </w:tc>
        <w:tc>
          <w:tcPr>
            <w:tcW w:w="5358" w:type="dxa"/>
            <w:noWrap w:val="0"/>
            <w:vAlign w:val="center"/>
          </w:tcPr>
          <w:p w14:paraId="40F9A989">
            <w:pPr>
              <w:spacing w:line="400" w:lineRule="exact"/>
              <w:jc w:val="center"/>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以国家发改委发改价格〔2011〕534号文件收费标准（如有最新规定以最新要求为准）的7折</w:t>
            </w:r>
          </w:p>
        </w:tc>
      </w:tr>
    </w:tbl>
    <w:p w14:paraId="24FA857A">
      <w:pPr>
        <w:numPr>
          <w:ilvl w:val="-1"/>
          <w:numId w:val="0"/>
        </w:numPr>
        <w:spacing w:line="400" w:lineRule="exact"/>
        <w:ind w:firstLine="480" w:firstLineChars="200"/>
        <w:rPr>
          <w:rFonts w:hint="eastAsia" w:ascii="方正仿宋_GBK" w:hAnsi="宋体" w:eastAsia="方正仿宋_GBK"/>
          <w:color w:val="auto"/>
          <w:sz w:val="24"/>
          <w:highlight w:val="none"/>
        </w:rPr>
      </w:pPr>
      <w:r>
        <w:rPr>
          <w:rFonts w:ascii="方正仿宋_GBK" w:hAnsi="宋体" w:eastAsia="方正仿宋_GBK"/>
          <w:color w:val="auto"/>
          <w:sz w:val="24"/>
          <w:highlight w:val="none"/>
        </w:rPr>
        <w:t>按本表费率计算的收费为招标代理服务全过程的收费基准价格</w:t>
      </w:r>
      <w:r>
        <w:rPr>
          <w:rFonts w:hint="eastAsia" w:ascii="方正仿宋_GBK" w:hAnsi="宋体" w:eastAsia="方正仿宋_GBK"/>
          <w:color w:val="auto"/>
          <w:sz w:val="24"/>
          <w:highlight w:val="none"/>
        </w:rPr>
        <w:t>。</w:t>
      </w:r>
    </w:p>
    <w:p w14:paraId="73613A83">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（二）报价包含的内容</w:t>
      </w:r>
    </w:p>
    <w:p w14:paraId="4D3BC27B">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响应报价采取费率形式，以取费比例（百分比）报价。报价范围包括完成后续单个项目所确定的全部工作内容的包干价，包括但不限于完成服务的文件编制费、人工工资、保险、差旅费、资料费、管理费、税金、利润及专家评审费用、云平台服务费等所涉及的全部费用，</w:t>
      </w:r>
      <w:r>
        <w:rPr>
          <w:rFonts w:hint="eastAsia" w:ascii="方正仿宋_GBK" w:hAnsi="宋体" w:eastAsia="方正仿宋_GBK"/>
          <w:color w:val="auto"/>
          <w:sz w:val="24"/>
          <w:highlight w:val="none"/>
          <w:lang w:val="en-US" w:eastAsia="zh-CN"/>
        </w:rPr>
        <w:t>采购人</w:t>
      </w:r>
      <w:r>
        <w:rPr>
          <w:rFonts w:hint="eastAsia" w:ascii="方正仿宋_GBK" w:hAnsi="宋体" w:eastAsia="方正仿宋_GBK"/>
          <w:color w:val="auto"/>
          <w:sz w:val="24"/>
          <w:highlight w:val="none"/>
        </w:rPr>
        <w:t>无须支出任何费用。</w:t>
      </w:r>
    </w:p>
    <w:p w14:paraId="28AC4072">
      <w:pPr>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（三）报价要求</w:t>
      </w:r>
    </w:p>
    <w:p w14:paraId="05C5B47C">
      <w:pPr>
        <w:spacing w:line="400" w:lineRule="exact"/>
        <w:ind w:firstLine="480" w:firstLineChars="200"/>
        <w:rPr>
          <w:rFonts w:hint="eastAsia" w:ascii="方正仿宋_GBK" w:hAnsi="宋体" w:eastAsia="方正仿宋_GBK" w:cs="Times New Roman"/>
          <w:color w:val="auto"/>
          <w:sz w:val="24"/>
          <w:highlight w:val="none"/>
          <w:lang w:eastAsia="zh-CN"/>
        </w:rPr>
      </w:pPr>
      <w:r>
        <w:rPr>
          <w:rFonts w:hint="eastAsia" w:ascii="方正仿宋_GBK" w:hAnsi="宋体" w:eastAsia="方正仿宋_GBK" w:cs="Times New Roman"/>
          <w:color w:val="auto"/>
          <w:sz w:val="24"/>
          <w:highlight w:val="none"/>
        </w:rPr>
        <w:t>代理服务费为</w:t>
      </w:r>
      <w:r>
        <w:rPr>
          <w:rFonts w:ascii="方正仿宋_GBK" w:hAnsi="宋体" w:eastAsia="方正仿宋_GBK"/>
          <w:color w:val="auto"/>
          <w:sz w:val="24"/>
          <w:highlight w:val="none"/>
        </w:rPr>
        <w:t>基准价格</w:t>
      </w:r>
      <w:r>
        <w:rPr>
          <w:rFonts w:hint="eastAsia" w:ascii="方正仿宋_GBK" w:hAnsi="宋体" w:eastAsia="方正仿宋_GBK" w:cs="Times New Roman"/>
          <w:color w:val="auto"/>
          <w:sz w:val="24"/>
          <w:highlight w:val="none"/>
          <w:lang w:val="en-US" w:eastAsia="zh-CN"/>
        </w:rPr>
        <w:t>乘以中标</w:t>
      </w:r>
      <w:r>
        <w:rPr>
          <w:rFonts w:hint="eastAsia" w:ascii="方正仿宋_GBK" w:hAnsi="宋体" w:eastAsia="方正仿宋_GBK" w:cs="Times New Roman"/>
          <w:color w:val="auto"/>
          <w:sz w:val="24"/>
          <w:highlight w:val="none"/>
        </w:rPr>
        <w:t>百分比</w:t>
      </w:r>
      <w:r>
        <w:rPr>
          <w:rFonts w:hint="eastAsia" w:ascii="方正仿宋_GBK" w:hAnsi="宋体" w:eastAsia="方正仿宋_GBK" w:cs="Times New Roman"/>
          <w:color w:val="auto"/>
          <w:sz w:val="24"/>
          <w:highlight w:val="none"/>
          <w:lang w:val="en-US" w:eastAsia="zh-CN"/>
        </w:rPr>
        <w:t>取费率</w:t>
      </w:r>
      <w:r>
        <w:rPr>
          <w:rFonts w:hint="eastAsia" w:ascii="方正仿宋_GBK" w:hAnsi="宋体" w:eastAsia="方正仿宋_GBK" w:cs="Times New Roman"/>
          <w:color w:val="auto"/>
          <w:sz w:val="24"/>
          <w:highlight w:val="none"/>
          <w:lang w:eastAsia="zh-CN"/>
        </w:rPr>
        <w:t>。</w:t>
      </w:r>
      <w:r>
        <w:rPr>
          <w:rFonts w:hint="eastAsia" w:ascii="方正仿宋_GBK" w:hAnsi="宋体" w:eastAsia="方正仿宋_GBK" w:cs="Times New Roman"/>
          <w:color w:val="auto"/>
          <w:sz w:val="24"/>
          <w:highlight w:val="none"/>
          <w:lang w:val="en-US" w:eastAsia="zh-CN"/>
        </w:rPr>
        <w:t>成交供应商签订</w:t>
      </w:r>
      <w:r>
        <w:rPr>
          <w:rFonts w:hint="eastAsia" w:ascii="方正仿宋_GBK" w:hAnsi="宋体" w:eastAsia="方正仿宋_GBK" w:cs="Times New Roman"/>
          <w:color w:val="auto"/>
          <w:sz w:val="24"/>
          <w:highlight w:val="none"/>
          <w:lang w:eastAsia="zh-CN"/>
        </w:rPr>
        <w:t>合同的</w:t>
      </w:r>
      <w:r>
        <w:rPr>
          <w:rFonts w:hint="eastAsia" w:ascii="方正仿宋_GBK" w:hAnsi="宋体" w:eastAsia="方正仿宋_GBK" w:cs="Times New Roman"/>
          <w:color w:val="auto"/>
          <w:sz w:val="24"/>
          <w:highlight w:val="none"/>
          <w:lang w:val="en-US" w:eastAsia="zh-CN"/>
        </w:rPr>
        <w:t>取费率</w:t>
      </w:r>
      <w:r>
        <w:rPr>
          <w:rFonts w:hint="eastAsia" w:ascii="方正仿宋_GBK" w:hAnsi="宋体" w:eastAsia="方正仿宋_GBK" w:cs="Times New Roman"/>
          <w:color w:val="auto"/>
          <w:sz w:val="24"/>
          <w:highlight w:val="none"/>
          <w:lang w:eastAsia="zh-CN"/>
        </w:rPr>
        <w:t>以两名</w:t>
      </w:r>
      <w:r>
        <w:rPr>
          <w:rFonts w:hint="eastAsia" w:ascii="方正仿宋_GBK" w:hAnsi="宋体" w:eastAsia="方正仿宋_GBK" w:cs="Times New Roman"/>
          <w:color w:val="auto"/>
          <w:sz w:val="24"/>
          <w:highlight w:val="none"/>
          <w:lang w:val="en-US" w:eastAsia="zh-CN"/>
        </w:rPr>
        <w:t>成交供应商</w:t>
      </w:r>
      <w:r>
        <w:rPr>
          <w:rFonts w:hint="eastAsia" w:ascii="方正仿宋_GBK" w:hAnsi="宋体" w:eastAsia="方正仿宋_GBK" w:cs="Times New Roman"/>
          <w:color w:val="auto"/>
          <w:sz w:val="24"/>
          <w:highlight w:val="none"/>
          <w:lang w:eastAsia="zh-CN"/>
        </w:rPr>
        <w:t>中最低的</w:t>
      </w:r>
      <w:r>
        <w:rPr>
          <w:rFonts w:hint="eastAsia" w:ascii="方正仿宋_GBK" w:hAnsi="宋体" w:eastAsia="方正仿宋_GBK" w:cs="Times New Roman"/>
          <w:color w:val="auto"/>
          <w:sz w:val="24"/>
          <w:highlight w:val="none"/>
          <w:lang w:val="en-US" w:eastAsia="zh-CN"/>
        </w:rPr>
        <w:t>取费率为准</w:t>
      </w:r>
      <w:r>
        <w:rPr>
          <w:rFonts w:hint="eastAsia" w:ascii="方正仿宋_GBK" w:hAnsi="宋体" w:eastAsia="方正仿宋_GBK" w:cs="Times New Roman"/>
          <w:color w:val="auto"/>
          <w:sz w:val="24"/>
          <w:highlight w:val="none"/>
          <w:lang w:eastAsia="zh-CN"/>
        </w:rPr>
        <w:t>，两名</w:t>
      </w:r>
      <w:r>
        <w:rPr>
          <w:rFonts w:hint="eastAsia" w:ascii="方正仿宋_GBK" w:hAnsi="宋体" w:eastAsia="方正仿宋_GBK" w:cs="Times New Roman"/>
          <w:color w:val="auto"/>
          <w:sz w:val="24"/>
          <w:highlight w:val="none"/>
          <w:lang w:val="en-US" w:eastAsia="zh-CN"/>
        </w:rPr>
        <w:t>成交供应商</w:t>
      </w:r>
      <w:r>
        <w:rPr>
          <w:rFonts w:hint="eastAsia" w:ascii="方正仿宋_GBK" w:hAnsi="宋体" w:eastAsia="方正仿宋_GBK" w:cs="Times New Roman"/>
          <w:color w:val="auto"/>
          <w:sz w:val="24"/>
          <w:highlight w:val="none"/>
          <w:lang w:eastAsia="zh-CN"/>
        </w:rPr>
        <w:t>执行统一</w:t>
      </w:r>
      <w:r>
        <w:rPr>
          <w:rFonts w:hint="eastAsia" w:ascii="方正仿宋_GBK" w:hAnsi="宋体" w:eastAsia="方正仿宋_GBK" w:cs="Times New Roman"/>
          <w:color w:val="auto"/>
          <w:sz w:val="24"/>
          <w:highlight w:val="none"/>
          <w:lang w:val="en-US" w:eastAsia="zh-CN"/>
        </w:rPr>
        <w:t>取费率</w:t>
      </w:r>
      <w:r>
        <w:rPr>
          <w:rFonts w:hint="eastAsia" w:ascii="方正仿宋_GBK" w:hAnsi="宋体" w:eastAsia="方正仿宋_GBK" w:cs="Times New Roman"/>
          <w:color w:val="auto"/>
          <w:sz w:val="24"/>
          <w:highlight w:val="none"/>
          <w:lang w:eastAsia="zh-CN"/>
        </w:rPr>
        <w:t>。</w:t>
      </w:r>
    </w:p>
    <w:p w14:paraId="399581E0">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r>
        <w:rPr>
          <w:rFonts w:hint="eastAsia" w:ascii="方正仿宋_GBK" w:hAnsi="宋体" w:eastAsia="方正仿宋_GBK"/>
          <w:color w:val="auto"/>
          <w:sz w:val="24"/>
          <w:highlight w:val="none"/>
          <w:lang w:val="en-US" w:eastAsia="zh-CN"/>
        </w:rPr>
        <w:t>取费比</w:t>
      </w:r>
      <w:r>
        <w:rPr>
          <w:rFonts w:hint="eastAsia" w:ascii="方正仿宋_GBK" w:hAnsi="宋体" w:eastAsia="方正仿宋_GBK"/>
          <w:color w:val="auto"/>
          <w:sz w:val="24"/>
          <w:highlight w:val="none"/>
        </w:rPr>
        <w:t>率保留整数。协议执行期内，代理服务费的成交</w:t>
      </w:r>
      <w:r>
        <w:rPr>
          <w:rFonts w:hint="eastAsia" w:ascii="方正仿宋_GBK" w:hAnsi="宋体" w:eastAsia="方正仿宋_GBK"/>
          <w:color w:val="auto"/>
          <w:sz w:val="24"/>
          <w:highlight w:val="none"/>
          <w:lang w:val="en-US" w:eastAsia="zh-CN"/>
        </w:rPr>
        <w:t>取费比</w:t>
      </w:r>
      <w:r>
        <w:rPr>
          <w:rFonts w:hint="eastAsia" w:ascii="方正仿宋_GBK" w:hAnsi="宋体" w:eastAsia="方正仿宋_GBK"/>
          <w:color w:val="auto"/>
          <w:sz w:val="24"/>
          <w:highlight w:val="none"/>
        </w:rPr>
        <w:t>率不作调整。代理机构不得恶意低价竞争。</w:t>
      </w:r>
    </w:p>
    <w:p w14:paraId="14C76B35">
      <w:pPr>
        <w:pStyle w:val="3"/>
        <w:spacing w:line="400" w:lineRule="exact"/>
        <w:ind w:firstLineChars="200"/>
        <w:rPr>
          <w:rFonts w:hint="eastAsia" w:ascii="方正仿宋_GBK" w:hAnsi="宋体" w:eastAsia="方正仿宋_GBK" w:cs="Times New Roman"/>
          <w:color w:val="auto"/>
          <w:sz w:val="24"/>
          <w:highlight w:val="none"/>
        </w:rPr>
      </w:pPr>
      <w:bookmarkStart w:id="37" w:name="_Toc5067"/>
      <w:bookmarkStart w:id="38" w:name="_Toc2236543"/>
      <w:bookmarkStart w:id="39" w:name="_Toc24647"/>
      <w:bookmarkStart w:id="40" w:name="_Toc344475123"/>
      <w:r>
        <w:rPr>
          <w:rFonts w:hint="eastAsia" w:ascii="方正仿宋_GBK" w:hAnsi="宋体" w:eastAsia="方正仿宋_GBK"/>
          <w:color w:val="auto"/>
          <w:sz w:val="24"/>
          <w:szCs w:val="24"/>
          <w:highlight w:val="none"/>
        </w:rPr>
        <w:t>三、付款方式</w:t>
      </w:r>
      <w:bookmarkEnd w:id="37"/>
      <w:bookmarkEnd w:id="38"/>
      <w:bookmarkEnd w:id="39"/>
    </w:p>
    <w:p w14:paraId="2D94F9E9">
      <w:pPr>
        <w:spacing w:line="400" w:lineRule="exact"/>
        <w:ind w:firstLine="480" w:firstLineChars="200"/>
        <w:rPr>
          <w:rFonts w:hint="eastAsia" w:ascii="方正仿宋_GBK" w:hAnsi="宋体" w:eastAsia="方正仿宋_GBK" w:cs="Times New Roman"/>
          <w:color w:val="auto"/>
          <w:sz w:val="24"/>
          <w:highlight w:val="none"/>
        </w:rPr>
      </w:pPr>
      <w:r>
        <w:rPr>
          <w:rFonts w:hint="eastAsia" w:ascii="方正仿宋_GBK" w:hAnsi="宋体" w:eastAsia="方正仿宋_GBK" w:cs="Times New Roman"/>
          <w:color w:val="auto"/>
          <w:sz w:val="24"/>
          <w:highlight w:val="none"/>
          <w:lang w:val="en-US" w:eastAsia="zh-CN"/>
        </w:rPr>
        <w:t>单个项目的代理费由项目中标供应商领取中标通知书时向代理机构支付。</w:t>
      </w:r>
    </w:p>
    <w:p w14:paraId="010CDC3C">
      <w:pPr>
        <w:pStyle w:val="3"/>
        <w:spacing w:line="400" w:lineRule="exact"/>
        <w:ind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四、知识产权</w:t>
      </w:r>
    </w:p>
    <w:p w14:paraId="3C4295EB">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采购人在中华人民共和国境内使用</w:t>
      </w: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提供的货物及服务时免受第三方提出的侵犯其专利权或其它知识产权的起诉。如果第三方提出侵权指控，</w:t>
      </w:r>
      <w:r>
        <w:rPr>
          <w:rFonts w:hint="eastAsia" w:ascii="方正仿宋_GBK" w:hAnsi="宋体" w:eastAsia="方正仿宋_GBK" w:cs="宋体"/>
          <w:color w:val="auto"/>
          <w:kern w:val="0"/>
          <w:sz w:val="24"/>
          <w:szCs w:val="24"/>
          <w:highlight w:val="none"/>
          <w:lang w:eastAsia="zh-CN"/>
        </w:rPr>
        <w:t>成交供应商</w:t>
      </w:r>
      <w:r>
        <w:rPr>
          <w:rFonts w:hint="eastAsia" w:ascii="方正仿宋_GBK" w:hAnsi="宋体" w:eastAsia="方正仿宋_GBK" w:cs="宋体"/>
          <w:color w:val="auto"/>
          <w:kern w:val="0"/>
          <w:sz w:val="24"/>
          <w:szCs w:val="24"/>
          <w:highlight w:val="none"/>
        </w:rPr>
        <w:t>应承担由此而引起的一切法律责任和费用。</w:t>
      </w:r>
    </w:p>
    <w:p w14:paraId="21BA3FDA">
      <w:pPr>
        <w:pStyle w:val="3"/>
        <w:numPr>
          <w:ilvl w:val="0"/>
          <w:numId w:val="1"/>
        </w:numPr>
        <w:spacing w:line="400" w:lineRule="exact"/>
        <w:ind w:firstLineChars="200"/>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保密条款</w:t>
      </w:r>
    </w:p>
    <w:p w14:paraId="072F25D6">
      <w:pPr>
        <w:snapToGrid w:val="0"/>
        <w:spacing w:line="400" w:lineRule="exact"/>
        <w:ind w:firstLine="540"/>
        <w:rPr>
          <w:rFonts w:hint="default" w:ascii="方正仿宋_GBK" w:hAnsi="宋体" w:eastAsia="方正仿宋_GBK"/>
          <w:color w:val="auto"/>
          <w:sz w:val="24"/>
          <w:szCs w:val="24"/>
          <w:highlight w:val="none"/>
          <w:lang w:val="en-US" w:eastAsia="zh-CN"/>
        </w:rPr>
      </w:pPr>
      <w:r>
        <w:rPr>
          <w:rFonts w:hint="default" w:ascii="方正仿宋_GBK" w:hAnsi="宋体" w:eastAsia="方正仿宋_GBK"/>
          <w:color w:val="auto"/>
          <w:sz w:val="24"/>
          <w:szCs w:val="24"/>
          <w:highlight w:val="none"/>
          <w:lang w:val="en-US" w:eastAsia="zh-CN"/>
        </w:rPr>
        <w:t>（一）成交供应商应按照国家相关法律法规、规范等文件要求，严格落实保密工作，建立保密制度，落实保密责任，确保相关工作保密的要求。成交供应商必须遵守与采购人签订的保密协议，未经采购人书面许可，成交供应商不得以任何形式向第三方透露本项目信息以及本项目的任何内容，否则采购人将有权追究供应商的法律责任。</w:t>
      </w:r>
    </w:p>
    <w:p w14:paraId="13BF0C3F">
      <w:pPr>
        <w:snapToGrid w:val="0"/>
        <w:spacing w:line="400" w:lineRule="exact"/>
        <w:ind w:firstLine="540"/>
        <w:rPr>
          <w:rFonts w:hint="default" w:ascii="方正仿宋_GBK" w:hAnsi="宋体" w:eastAsia="方正仿宋_GBK"/>
          <w:color w:val="auto"/>
          <w:sz w:val="24"/>
          <w:szCs w:val="24"/>
          <w:highlight w:val="none"/>
          <w:lang w:val="en-US" w:eastAsia="zh-CN"/>
        </w:rPr>
      </w:pPr>
      <w:r>
        <w:rPr>
          <w:rFonts w:hint="default" w:ascii="方正仿宋_GBK" w:hAnsi="宋体" w:eastAsia="方正仿宋_GBK"/>
          <w:color w:val="auto"/>
          <w:sz w:val="24"/>
          <w:szCs w:val="24"/>
          <w:highlight w:val="none"/>
          <w:lang w:val="en-US" w:eastAsia="zh-CN"/>
        </w:rPr>
        <w:t>（二）相关服务人员须增强对文物数据、信息的保密意识，定期接受保密责任教育，对所知悉的事项及信息须严格保密。所有资料、技术文档妥善保管，不得遗失、转借、复印，不得以任何形式向第三方透露，违反保密责任应承担相关后果及经济赔偿责任。</w:t>
      </w:r>
    </w:p>
    <w:bookmarkEnd w:id="40"/>
    <w:p w14:paraId="6E27FFD4">
      <w:pPr>
        <w:pStyle w:val="3"/>
        <w:spacing w:line="400" w:lineRule="exact"/>
        <w:ind w:firstLineChars="200"/>
        <w:rPr>
          <w:rFonts w:hint="eastAsia" w:ascii="方正仿宋_GBK" w:hAnsi="宋体" w:eastAsia="方正仿宋_GBK"/>
          <w:color w:val="auto"/>
          <w:sz w:val="24"/>
          <w:szCs w:val="24"/>
          <w:highlight w:val="none"/>
        </w:rPr>
      </w:pPr>
      <w:bookmarkStart w:id="41" w:name="_Toc344475124"/>
      <w:bookmarkStart w:id="42" w:name="_Toc10659"/>
      <w:bookmarkStart w:id="43" w:name="_Toc5998"/>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w:t>
      </w:r>
      <w:bookmarkEnd w:id="41"/>
      <w:bookmarkStart w:id="44" w:name="_Toc344475125"/>
      <w:r>
        <w:rPr>
          <w:rFonts w:hint="eastAsia" w:ascii="方正仿宋_GBK" w:hAnsi="宋体" w:eastAsia="方正仿宋_GBK"/>
          <w:color w:val="auto"/>
          <w:sz w:val="24"/>
          <w:szCs w:val="24"/>
          <w:highlight w:val="none"/>
        </w:rPr>
        <w:t>其他</w:t>
      </w:r>
      <w:bookmarkEnd w:id="42"/>
      <w:bookmarkEnd w:id="43"/>
    </w:p>
    <w:bookmarkEnd w:id="44"/>
    <w:p w14:paraId="7B9C6CA6">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（一）招标代理费用及支付方式，代理机构必须在招标（采购）文件中明确注明，告知</w:t>
      </w:r>
      <w:r>
        <w:rPr>
          <w:rFonts w:hint="eastAsia" w:ascii="方正仿宋_GBK" w:hAnsi="宋体" w:eastAsia="方正仿宋_GBK"/>
          <w:color w:val="auto"/>
          <w:sz w:val="24"/>
          <w:szCs w:val="24"/>
          <w:highlight w:val="none"/>
          <w:lang w:eastAsia="zh-CN"/>
        </w:rPr>
        <w:t>供应商</w:t>
      </w:r>
      <w:r>
        <w:rPr>
          <w:rFonts w:hint="eastAsia" w:ascii="方正仿宋_GBK" w:hAnsi="宋体" w:eastAsia="方正仿宋_GBK"/>
          <w:color w:val="auto"/>
          <w:sz w:val="24"/>
          <w:szCs w:val="24"/>
          <w:highlight w:val="none"/>
        </w:rPr>
        <w:t>；</w:t>
      </w:r>
    </w:p>
    <w:p w14:paraId="795CFEA5">
      <w:pPr>
        <w:snapToGrid w:val="0"/>
        <w:spacing w:line="400" w:lineRule="exact"/>
        <w:ind w:firstLine="54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（二）代理机构按重庆市的相关规定向评标（评审）人员支付报酬：</w:t>
      </w:r>
    </w:p>
    <w:p w14:paraId="3E3303BA">
      <w:pPr>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（三）其他说明</w:t>
      </w:r>
    </w:p>
    <w:p w14:paraId="2F24399D">
      <w:pPr>
        <w:adjustRightInd w:val="0"/>
        <w:snapToGrid w:val="0"/>
        <w:spacing w:line="400" w:lineRule="exact"/>
        <w:ind w:firstLine="54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1.因代理机构原因造成流标（采购失败）而不再进行招标（采购）的，代理机构需自行承担项目进行所产生的一切费用。</w:t>
      </w:r>
    </w:p>
    <w:p w14:paraId="7FA1767E">
      <w:pPr>
        <w:adjustRightInd w:val="0"/>
        <w:snapToGrid w:val="0"/>
        <w:spacing w:line="400" w:lineRule="exact"/>
        <w:ind w:firstLine="54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2.因代理机构原因造成流标（采购失败）而进行再次招标（采购）的，按代理合同规定收取一次代理服务费。</w:t>
      </w:r>
    </w:p>
    <w:p w14:paraId="4E2461E2">
      <w:pPr>
        <w:adjustRightInd w:val="0"/>
        <w:snapToGrid w:val="0"/>
        <w:spacing w:line="400" w:lineRule="exact"/>
        <w:ind w:firstLine="54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3.所称采购（招标）成功是指采购人（招标人）与</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签订采购（招标）合同，所称采购失败（流标）是指采购人（招标人）与</w:t>
      </w:r>
      <w:r>
        <w:rPr>
          <w:rFonts w:hint="eastAsia" w:ascii="方正仿宋_GBK" w:hAnsi="宋体" w:eastAsia="方正仿宋_GBK"/>
          <w:color w:val="auto"/>
          <w:sz w:val="24"/>
          <w:szCs w:val="24"/>
          <w:highlight w:val="none"/>
          <w:lang w:eastAsia="zh-CN"/>
        </w:rPr>
        <w:t>成交供应商</w:t>
      </w:r>
      <w:r>
        <w:rPr>
          <w:rFonts w:hint="eastAsia" w:ascii="方正仿宋_GBK" w:hAnsi="宋体" w:eastAsia="方正仿宋_GBK"/>
          <w:color w:val="auto"/>
          <w:sz w:val="24"/>
          <w:szCs w:val="24"/>
          <w:highlight w:val="none"/>
        </w:rPr>
        <w:t>因各种原因未能签订采购（招标）合同。招标失败，采购人不向招标代理机构支付任何费用。</w:t>
      </w:r>
    </w:p>
    <w:p w14:paraId="4892DAFE">
      <w:pPr>
        <w:adjustRightInd w:val="0"/>
        <w:snapToGrid w:val="0"/>
        <w:spacing w:line="400" w:lineRule="exact"/>
        <w:ind w:firstLine="54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本次</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出的成交供应商候选人，经报送采购人院长办公会审议通过后方成为成交供应商，若采购人院长办公会审议未通过，则按采购人院长办公会要求重新开展</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。报名参与本次</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的供应商，视为认可本条。</w:t>
      </w:r>
    </w:p>
    <w:p w14:paraId="2A64413C">
      <w:pPr>
        <w:adjustRightInd w:val="0"/>
        <w:snapToGrid w:val="0"/>
        <w:spacing w:line="400" w:lineRule="exact"/>
        <w:ind w:firstLine="540"/>
        <w:jc w:val="left"/>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.如国家相关法律法规发生变化，则按新的法律法规执行。</w:t>
      </w:r>
    </w:p>
    <w:p w14:paraId="2DFB1613">
      <w:pPr>
        <w:adjustRightInd w:val="0"/>
        <w:snapToGrid w:val="0"/>
        <w:spacing w:line="400" w:lineRule="exact"/>
        <w:ind w:firstLine="54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.代理机构必须在响应文件中对以上条款和服务承诺明确列出，承诺内容必须达到本篇及</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文件其他条款的要求。</w:t>
      </w:r>
    </w:p>
    <w:p w14:paraId="1FF3EED1">
      <w:pPr>
        <w:adjustRightInd w:val="0"/>
        <w:snapToGrid w:val="0"/>
        <w:spacing w:line="400" w:lineRule="exact"/>
        <w:ind w:firstLine="54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7</w:t>
      </w:r>
      <w:r>
        <w:rPr>
          <w:rFonts w:hint="eastAsia" w:ascii="方正仿宋_GBK" w:hAnsi="宋体" w:eastAsia="方正仿宋_GBK"/>
          <w:color w:val="auto"/>
          <w:sz w:val="24"/>
          <w:szCs w:val="24"/>
          <w:highlight w:val="none"/>
        </w:rPr>
        <w:t>.其他未尽事宜在采购合同中详细约定。</w:t>
      </w:r>
    </w:p>
    <w:p w14:paraId="5F6BDDE0">
      <w:pPr>
        <w:snapToGrid w:val="0"/>
        <w:spacing w:line="400" w:lineRule="exact"/>
        <w:rPr>
          <w:rFonts w:hint="eastAsia" w:ascii="方正仿宋_GBK" w:hAnsi="宋体" w:eastAsia="方正仿宋_GBK"/>
          <w:color w:val="auto"/>
          <w:sz w:val="24"/>
          <w:szCs w:val="24"/>
          <w:highlight w:val="none"/>
        </w:rPr>
      </w:pPr>
    </w:p>
    <w:p w14:paraId="05F1B94A">
      <w:pPr>
        <w:pStyle w:val="2"/>
        <w:pageBreakBefore/>
        <w:spacing w:before="0" w:after="0" w:line="360" w:lineRule="auto"/>
        <w:jc w:val="center"/>
        <w:rPr>
          <w:rFonts w:hint="eastAsia" w:ascii="方正小标宋_GBK" w:hAnsi="宋体" w:eastAsia="方正小标宋_GBK"/>
          <w:b w:val="0"/>
          <w:color w:val="auto"/>
          <w:sz w:val="36"/>
          <w:szCs w:val="30"/>
          <w:highlight w:val="none"/>
        </w:rPr>
      </w:pPr>
      <w:bookmarkStart w:id="45" w:name="_Toc9545"/>
      <w:r>
        <w:rPr>
          <w:rFonts w:hint="eastAsia" w:ascii="方正小标宋_GBK" w:hAnsi="宋体" w:eastAsia="方正小标宋_GBK"/>
          <w:b w:val="0"/>
          <w:color w:val="auto"/>
          <w:sz w:val="36"/>
          <w:szCs w:val="30"/>
          <w:highlight w:val="none"/>
        </w:rPr>
        <w:t xml:space="preserve">第四篇  </w:t>
      </w:r>
      <w:r>
        <w:rPr>
          <w:rFonts w:hint="eastAsia" w:ascii="方正小标宋_GBK" w:hAnsi="宋体" w:eastAsia="方正小标宋_GBK"/>
          <w:b w:val="0"/>
          <w:color w:val="auto"/>
          <w:sz w:val="36"/>
          <w:szCs w:val="30"/>
          <w:highlight w:val="none"/>
          <w:lang w:eastAsia="zh-CN"/>
        </w:rPr>
        <w:t>遴选</w:t>
      </w:r>
      <w:r>
        <w:rPr>
          <w:rFonts w:hint="eastAsia" w:ascii="方正小标宋_GBK" w:hAnsi="宋体" w:eastAsia="方正小标宋_GBK"/>
          <w:b w:val="0"/>
          <w:color w:val="auto"/>
          <w:sz w:val="36"/>
          <w:szCs w:val="30"/>
          <w:highlight w:val="none"/>
        </w:rPr>
        <w:t>程序及方法、评审标准、无效响应和</w:t>
      </w:r>
      <w:r>
        <w:rPr>
          <w:rFonts w:hint="eastAsia" w:ascii="方正小标宋_GBK" w:eastAsia="方正小标宋_GBK"/>
          <w:b w:val="0"/>
          <w:color w:val="auto"/>
          <w:sz w:val="36"/>
          <w:szCs w:val="36"/>
          <w:highlight w:val="none"/>
        </w:rPr>
        <w:t>采购终止</w:t>
      </w:r>
      <w:bookmarkEnd w:id="45"/>
    </w:p>
    <w:p w14:paraId="6CCF0B10">
      <w:pPr>
        <w:pStyle w:val="3"/>
        <w:spacing w:before="0" w:after="0" w:line="440" w:lineRule="exact"/>
        <w:rPr>
          <w:rFonts w:hint="eastAsia" w:ascii="方正仿宋_GBK" w:hAnsi="宋体" w:eastAsia="方正仿宋_GBK"/>
          <w:color w:val="auto"/>
          <w:sz w:val="24"/>
          <w:szCs w:val="24"/>
          <w:highlight w:val="none"/>
        </w:rPr>
      </w:pPr>
      <w:bookmarkStart w:id="46" w:name="_Toc14007"/>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程序及方法</w:t>
      </w:r>
      <w:bookmarkEnd w:id="46"/>
    </w:p>
    <w:p w14:paraId="466A674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按</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文件规定的时间和地点进行，供应商须有法定代表人或其授权代表参加并签到。</w:t>
      </w:r>
    </w:p>
    <w:p w14:paraId="03208F7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小组对各供应商的资格条件、响应文件的有效性、完整性和响应程度进行审查。各供应商只有在完全符合要求的前提下，才能参与正式</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w:t>
      </w:r>
    </w:p>
    <w:p w14:paraId="700B9A3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资格性检查。依据法律法规和</w:t>
      </w:r>
      <w:r>
        <w:rPr>
          <w:rFonts w:hint="eastAsia" w:ascii="方正仿宋_GBK" w:hAnsi="宋体" w:eastAsia="方正仿宋_GBK" w:cs="宋体"/>
          <w:color w:val="auto"/>
          <w:kern w:val="0"/>
          <w:sz w:val="24"/>
          <w:szCs w:val="24"/>
          <w:highlight w:val="none"/>
          <w:lang w:eastAsia="zh-CN"/>
        </w:rPr>
        <w:t>遴选</w:t>
      </w:r>
      <w:r>
        <w:rPr>
          <w:rFonts w:hint="eastAsia" w:ascii="方正仿宋_GBK" w:hAnsi="宋体" w:eastAsia="方正仿宋_GBK" w:cs="宋体"/>
          <w:color w:val="auto"/>
          <w:kern w:val="0"/>
          <w:sz w:val="24"/>
          <w:szCs w:val="24"/>
          <w:highlight w:val="none"/>
        </w:rPr>
        <w:t>文件的规定，对响应文件中的资格证明、等进行审查，以确定供应商是否具备</w:t>
      </w:r>
      <w:r>
        <w:rPr>
          <w:rFonts w:hint="eastAsia" w:ascii="方正仿宋_GBK" w:hAnsi="宋体" w:eastAsia="方正仿宋_GBK" w:cs="宋体"/>
          <w:color w:val="auto"/>
          <w:kern w:val="0"/>
          <w:sz w:val="24"/>
          <w:szCs w:val="24"/>
          <w:highlight w:val="none"/>
          <w:lang w:eastAsia="zh-CN"/>
        </w:rPr>
        <w:t>遴选</w:t>
      </w:r>
      <w:r>
        <w:rPr>
          <w:rFonts w:hint="eastAsia" w:ascii="方正仿宋_GBK" w:hAnsi="宋体" w:eastAsia="方正仿宋_GBK" w:cs="宋体"/>
          <w:color w:val="auto"/>
          <w:kern w:val="0"/>
          <w:sz w:val="24"/>
          <w:szCs w:val="24"/>
          <w:highlight w:val="none"/>
        </w:rPr>
        <w:t>资格。资格性检查资料表如下：</w:t>
      </w:r>
    </w:p>
    <w:p w14:paraId="04F99F45">
      <w:pPr>
        <w:snapToGrid w:val="0"/>
        <w:spacing w:line="400" w:lineRule="exact"/>
        <w:ind w:firstLine="480" w:firstLineChars="200"/>
        <w:rPr>
          <w:rFonts w:ascii="方正仿宋_GBK" w:hAnsi="宋体" w:eastAsia="方正仿宋_GBK" w:cs="宋体"/>
          <w:color w:val="auto"/>
          <w:kern w:val="0"/>
          <w:sz w:val="24"/>
          <w:szCs w:val="24"/>
          <w:highlight w:val="none"/>
        </w:rPr>
      </w:pPr>
    </w:p>
    <w:tbl>
      <w:tblPr>
        <w:tblStyle w:val="14"/>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2185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9ED9E54">
            <w:pPr>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6F52C072">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4A578D7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4108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3C937BAA">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A5B79D6">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118" w:type="dxa"/>
            <w:tcBorders>
              <w:top w:val="single" w:color="auto" w:sz="4" w:space="0"/>
              <w:left w:val="single" w:color="auto" w:sz="4" w:space="0"/>
              <w:bottom w:val="single" w:color="auto" w:sz="4" w:space="0"/>
              <w:right w:val="single" w:color="auto" w:sz="4" w:space="0"/>
            </w:tcBorders>
            <w:noWrap w:val="0"/>
            <w:vAlign w:val="center"/>
          </w:tcPr>
          <w:p w14:paraId="7DACF37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51A79110">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6C1D52B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7E3B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36F18FC6">
            <w:pPr>
              <w:widowControl/>
              <w:jc w:val="left"/>
              <w:rPr>
                <w:rFonts w:ascii="方正仿宋_GBK" w:hAnsi="仿宋" w:eastAsia="方正仿宋_GBK"/>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60D8B9B">
            <w:pPr>
              <w:widowControl/>
              <w:jc w:val="left"/>
              <w:rPr>
                <w:rFonts w:ascii="方正仿宋_GBK" w:hAnsi="仿宋" w:eastAsia="方正仿宋_GBK" w:cs="仿宋_GB2312"/>
                <w:color w:val="auto"/>
                <w:sz w:val="21"/>
                <w:szCs w:val="21"/>
                <w:highlight w:val="none"/>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FA71061">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4984" w:type="dxa"/>
            <w:vMerge w:val="restart"/>
            <w:tcBorders>
              <w:top w:val="single" w:color="auto" w:sz="4" w:space="0"/>
              <w:left w:val="single" w:color="auto" w:sz="4" w:space="0"/>
              <w:bottom w:val="single" w:color="auto" w:sz="4" w:space="0"/>
              <w:right w:val="single" w:color="auto" w:sz="4" w:space="0"/>
            </w:tcBorders>
            <w:noWrap w:val="0"/>
            <w:vAlign w:val="center"/>
          </w:tcPr>
          <w:p w14:paraId="0AD9A6C4">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54FB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163A803A">
            <w:pPr>
              <w:widowControl/>
              <w:jc w:val="left"/>
              <w:rPr>
                <w:rFonts w:ascii="方正仿宋_GBK" w:hAnsi="仿宋" w:eastAsia="方正仿宋_GBK"/>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5FFD223">
            <w:pPr>
              <w:widowControl/>
              <w:jc w:val="left"/>
              <w:rPr>
                <w:rFonts w:ascii="方正仿宋_GBK" w:hAnsi="仿宋" w:eastAsia="方正仿宋_GBK" w:cs="仿宋_GB2312"/>
                <w:color w:val="auto"/>
                <w:sz w:val="21"/>
                <w:szCs w:val="21"/>
                <w:highlight w:val="none"/>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650626C">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4984" w:type="dxa"/>
            <w:vMerge w:val="continue"/>
            <w:tcBorders>
              <w:top w:val="single" w:color="auto" w:sz="4" w:space="0"/>
              <w:left w:val="single" w:color="auto" w:sz="4" w:space="0"/>
              <w:bottom w:val="single" w:color="auto" w:sz="4" w:space="0"/>
              <w:right w:val="single" w:color="auto" w:sz="4" w:space="0"/>
            </w:tcBorders>
            <w:noWrap w:val="0"/>
            <w:vAlign w:val="center"/>
          </w:tcPr>
          <w:p w14:paraId="43423383">
            <w:pPr>
              <w:widowControl/>
              <w:jc w:val="left"/>
              <w:rPr>
                <w:rFonts w:ascii="方正仿宋_GBK" w:hAnsi="仿宋" w:eastAsia="方正仿宋_GBK"/>
                <w:b/>
                <w:color w:val="auto"/>
                <w:sz w:val="21"/>
                <w:szCs w:val="21"/>
                <w:highlight w:val="none"/>
              </w:rPr>
            </w:pPr>
          </w:p>
        </w:tc>
      </w:tr>
      <w:tr w14:paraId="6DAE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9C2C456">
            <w:pPr>
              <w:widowControl/>
              <w:jc w:val="left"/>
              <w:rPr>
                <w:rFonts w:ascii="方正仿宋_GBK" w:hAnsi="仿宋" w:eastAsia="方正仿宋_GBK"/>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576B9B9F">
            <w:pPr>
              <w:widowControl/>
              <w:jc w:val="left"/>
              <w:rPr>
                <w:rFonts w:ascii="方正仿宋_GBK" w:hAnsi="仿宋" w:eastAsia="方正仿宋_GBK" w:cs="仿宋_GB2312"/>
                <w:color w:val="auto"/>
                <w:sz w:val="21"/>
                <w:szCs w:val="21"/>
                <w:highlight w:val="none"/>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689B019E">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4984" w:type="dxa"/>
            <w:vMerge w:val="continue"/>
            <w:tcBorders>
              <w:top w:val="single" w:color="auto" w:sz="4" w:space="0"/>
              <w:left w:val="single" w:color="auto" w:sz="4" w:space="0"/>
              <w:bottom w:val="single" w:color="auto" w:sz="4" w:space="0"/>
              <w:right w:val="single" w:color="auto" w:sz="4" w:space="0"/>
            </w:tcBorders>
            <w:noWrap w:val="0"/>
            <w:vAlign w:val="center"/>
          </w:tcPr>
          <w:p w14:paraId="6106C4B4">
            <w:pPr>
              <w:widowControl/>
              <w:jc w:val="left"/>
              <w:rPr>
                <w:rFonts w:ascii="方正仿宋_GBK" w:hAnsi="仿宋" w:eastAsia="方正仿宋_GBK"/>
                <w:b/>
                <w:color w:val="auto"/>
                <w:sz w:val="21"/>
                <w:szCs w:val="21"/>
                <w:highlight w:val="none"/>
              </w:rPr>
            </w:pPr>
          </w:p>
        </w:tc>
      </w:tr>
      <w:tr w14:paraId="51F3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78CB8192">
            <w:pPr>
              <w:widowControl/>
              <w:jc w:val="left"/>
              <w:rPr>
                <w:rFonts w:ascii="方正仿宋_GBK" w:hAnsi="仿宋" w:eastAsia="方正仿宋_GBK"/>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D309EB7">
            <w:pPr>
              <w:widowControl/>
              <w:jc w:val="left"/>
              <w:rPr>
                <w:rFonts w:ascii="方正仿宋_GBK" w:hAnsi="仿宋" w:eastAsia="方正仿宋_GBK" w:cs="仿宋_GB2312"/>
                <w:color w:val="auto"/>
                <w:sz w:val="21"/>
                <w:szCs w:val="21"/>
                <w:highlight w:val="none"/>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4AA11CEF">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4984" w:type="dxa"/>
            <w:vMerge w:val="continue"/>
            <w:tcBorders>
              <w:top w:val="single" w:color="auto" w:sz="4" w:space="0"/>
              <w:left w:val="single" w:color="auto" w:sz="4" w:space="0"/>
              <w:bottom w:val="single" w:color="auto" w:sz="4" w:space="0"/>
              <w:right w:val="single" w:color="auto" w:sz="4" w:space="0"/>
            </w:tcBorders>
            <w:noWrap w:val="0"/>
            <w:vAlign w:val="center"/>
          </w:tcPr>
          <w:p w14:paraId="6C5D25B2">
            <w:pPr>
              <w:widowControl/>
              <w:jc w:val="left"/>
              <w:rPr>
                <w:rFonts w:ascii="方正仿宋_GBK" w:hAnsi="仿宋" w:eastAsia="方正仿宋_GBK"/>
                <w:b/>
                <w:color w:val="auto"/>
                <w:sz w:val="21"/>
                <w:szCs w:val="21"/>
                <w:highlight w:val="none"/>
              </w:rPr>
            </w:pPr>
          </w:p>
        </w:tc>
      </w:tr>
      <w:tr w14:paraId="422E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BBD00C3">
            <w:pPr>
              <w:widowControl/>
              <w:jc w:val="left"/>
              <w:rPr>
                <w:rFonts w:ascii="方正仿宋_GBK" w:hAnsi="仿宋" w:eastAsia="方正仿宋_GBK"/>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3DE671FD">
            <w:pPr>
              <w:widowControl/>
              <w:jc w:val="left"/>
              <w:rPr>
                <w:rFonts w:ascii="方正仿宋_GBK" w:hAnsi="仿宋" w:eastAsia="方正仿宋_GBK" w:cs="仿宋_GB2312"/>
                <w:color w:val="auto"/>
                <w:sz w:val="21"/>
                <w:szCs w:val="21"/>
                <w:highlight w:val="none"/>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75F3B221">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2FF2B7F">
            <w:pPr>
              <w:rPr>
                <w:rFonts w:hint="eastAsia" w:ascii="方正仿宋_GBK" w:hAnsi="仿宋" w:eastAsia="方正仿宋_GBK"/>
                <w:color w:val="auto"/>
                <w:sz w:val="21"/>
                <w:szCs w:val="21"/>
                <w:highlight w:val="none"/>
              </w:rPr>
            </w:pPr>
          </w:p>
        </w:tc>
      </w:tr>
      <w:tr w14:paraId="7FF1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2D5CC448">
            <w:pPr>
              <w:widowControl/>
              <w:jc w:val="left"/>
              <w:rPr>
                <w:rFonts w:ascii="方正仿宋_GBK" w:hAnsi="仿宋" w:eastAsia="方正仿宋_GBK"/>
                <w:color w:val="auto"/>
                <w:sz w:val="21"/>
                <w:szCs w:val="21"/>
                <w:highlight w:val="none"/>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482166F">
            <w:pPr>
              <w:widowControl/>
              <w:jc w:val="left"/>
              <w:rPr>
                <w:rFonts w:ascii="方正仿宋_GBK" w:hAnsi="仿宋" w:eastAsia="方正仿宋_GBK" w:cs="仿宋_GB2312"/>
                <w:color w:val="auto"/>
                <w:sz w:val="21"/>
                <w:szCs w:val="21"/>
                <w:highlight w:val="none"/>
                <w:lang w:val="zh-CN"/>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14:paraId="2B719B4C">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7.本项目的特定资格要求</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11881293">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按“第一篇三、供应商资格要求（二）本项目的特定资格要求”的要求提交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14:paraId="1ABF2E0C">
      <w:pPr>
        <w:snapToGrid w:val="0"/>
        <w:spacing w:line="400" w:lineRule="exact"/>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0EB06B9D">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宋体"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5614A539">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2.符合性检查。依据</w:t>
      </w:r>
      <w:r>
        <w:rPr>
          <w:rFonts w:hint="eastAsia" w:ascii="方正仿宋_GBK" w:hAnsi="宋体" w:eastAsia="方正仿宋_GBK" w:cs="宋体"/>
          <w:color w:val="auto"/>
          <w:kern w:val="0"/>
          <w:sz w:val="24"/>
          <w:szCs w:val="24"/>
          <w:highlight w:val="none"/>
          <w:lang w:eastAsia="zh-CN"/>
        </w:rPr>
        <w:t>遴选</w:t>
      </w:r>
      <w:r>
        <w:rPr>
          <w:rFonts w:hint="eastAsia" w:ascii="方正仿宋_GBK" w:hAnsi="宋体" w:eastAsia="方正仿宋_GBK" w:cs="宋体"/>
          <w:color w:val="auto"/>
          <w:kern w:val="0"/>
          <w:sz w:val="24"/>
          <w:szCs w:val="24"/>
          <w:highlight w:val="none"/>
        </w:rPr>
        <w:t>文件的规定，从响应文件的有效性、完整性和对</w:t>
      </w:r>
      <w:r>
        <w:rPr>
          <w:rFonts w:hint="eastAsia" w:ascii="方正仿宋_GBK" w:hAnsi="宋体" w:eastAsia="方正仿宋_GBK" w:cs="宋体"/>
          <w:color w:val="auto"/>
          <w:kern w:val="0"/>
          <w:sz w:val="24"/>
          <w:szCs w:val="24"/>
          <w:highlight w:val="none"/>
          <w:lang w:eastAsia="zh-CN"/>
        </w:rPr>
        <w:t>遴选</w:t>
      </w:r>
      <w:r>
        <w:rPr>
          <w:rFonts w:hint="eastAsia" w:ascii="方正仿宋_GBK" w:hAnsi="宋体" w:eastAsia="方正仿宋_GBK" w:cs="宋体"/>
          <w:color w:val="auto"/>
          <w:kern w:val="0"/>
          <w:sz w:val="24"/>
          <w:szCs w:val="24"/>
          <w:highlight w:val="none"/>
        </w:rPr>
        <w:t>文件的响应程度进行审查，以确定是否对</w:t>
      </w:r>
      <w:r>
        <w:rPr>
          <w:rFonts w:hint="eastAsia" w:ascii="方正仿宋_GBK" w:hAnsi="宋体" w:eastAsia="方正仿宋_GBK" w:cs="宋体"/>
          <w:color w:val="auto"/>
          <w:kern w:val="0"/>
          <w:sz w:val="24"/>
          <w:szCs w:val="24"/>
          <w:highlight w:val="none"/>
          <w:lang w:eastAsia="zh-CN"/>
        </w:rPr>
        <w:t>遴选</w:t>
      </w:r>
      <w:r>
        <w:rPr>
          <w:rFonts w:hint="eastAsia" w:ascii="方正仿宋_GBK" w:hAnsi="宋体" w:eastAsia="方正仿宋_GBK" w:cs="宋体"/>
          <w:color w:val="auto"/>
          <w:kern w:val="0"/>
          <w:sz w:val="24"/>
          <w:szCs w:val="24"/>
          <w:highlight w:val="none"/>
        </w:rPr>
        <w:t>文件的实质性要求作出响应。</w:t>
      </w:r>
      <w:r>
        <w:rPr>
          <w:rFonts w:hint="eastAsia" w:ascii="方正仿宋_GBK" w:eastAsia="方正仿宋_GBK"/>
          <w:color w:val="auto"/>
          <w:kern w:val="0"/>
          <w:sz w:val="24"/>
          <w:szCs w:val="24"/>
          <w:highlight w:val="none"/>
        </w:rPr>
        <w:t>符合性检查资料表如下：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29F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070CAAD3">
            <w:pPr>
              <w:spacing w:line="24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15180068">
            <w:pPr>
              <w:spacing w:line="24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2CE5D560">
            <w:pPr>
              <w:spacing w:line="240" w:lineRule="exact"/>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409B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B4BA821">
            <w:pPr>
              <w:spacing w:line="24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20134E93">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7B03F6D6">
            <w:pPr>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5E580657">
            <w:pPr>
              <w:rPr>
                <w:rFonts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w:t>
            </w:r>
            <w:r>
              <w:rPr>
                <w:rFonts w:hint="eastAsia" w:ascii="方正仿宋_GBK" w:hAnsi="宋体" w:eastAsia="方正仿宋_GBK"/>
                <w:color w:val="auto"/>
                <w:sz w:val="21"/>
                <w:szCs w:val="21"/>
                <w:highlight w:val="none"/>
                <w:lang w:eastAsia="zh-CN"/>
              </w:rPr>
              <w:t>遴选</w:t>
            </w:r>
            <w:r>
              <w:rPr>
                <w:rFonts w:hint="eastAsia" w:ascii="方正仿宋_GBK" w:hAnsi="宋体" w:eastAsia="方正仿宋_GBK"/>
                <w:color w:val="auto"/>
                <w:sz w:val="21"/>
                <w:szCs w:val="21"/>
                <w:highlight w:val="none"/>
              </w:rPr>
              <w:t>文件“第七篇响应文件编制要求”要求签署或盖章。</w:t>
            </w:r>
          </w:p>
        </w:tc>
      </w:tr>
      <w:tr w14:paraId="4DC6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3529CAA">
            <w:pPr>
              <w:spacing w:line="240" w:lineRule="exact"/>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AC92713">
            <w:pPr>
              <w:spacing w:line="240" w:lineRule="exact"/>
              <w:rPr>
                <w:rFonts w:hint="eastAsia" w:ascii="方正仿宋_GBK" w:hAnsi="宋体" w:eastAsia="方正仿宋_GBK" w:cs="宋体"/>
                <w:color w:val="auto"/>
                <w:kern w:val="0"/>
                <w:sz w:val="21"/>
                <w:szCs w:val="21"/>
                <w:highlight w:val="none"/>
              </w:rPr>
            </w:pPr>
          </w:p>
        </w:tc>
        <w:tc>
          <w:tcPr>
            <w:tcW w:w="1984" w:type="dxa"/>
            <w:noWrap w:val="0"/>
            <w:vAlign w:val="center"/>
          </w:tcPr>
          <w:p w14:paraId="431E1AA5">
            <w:pPr>
              <w:spacing w:line="240" w:lineRule="exac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40DE5169">
            <w:pPr>
              <w:spacing w:line="240" w:lineRule="exac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w:t>
            </w:r>
            <w:r>
              <w:rPr>
                <w:rFonts w:hint="eastAsia" w:ascii="方正仿宋_GBK" w:hAnsi="宋体" w:eastAsia="方正仿宋_GBK"/>
                <w:color w:val="auto"/>
                <w:sz w:val="21"/>
                <w:szCs w:val="21"/>
                <w:highlight w:val="none"/>
                <w:lang w:eastAsia="zh-CN"/>
              </w:rPr>
              <w:t>遴选</w:t>
            </w:r>
            <w:r>
              <w:rPr>
                <w:rFonts w:hint="eastAsia" w:ascii="方正仿宋_GBK" w:hAnsi="宋体" w:eastAsia="方正仿宋_GBK"/>
                <w:color w:val="auto"/>
                <w:sz w:val="21"/>
                <w:szCs w:val="21"/>
                <w:highlight w:val="none"/>
              </w:rPr>
              <w:t>文件规定的格式，签署或盖章齐全。</w:t>
            </w:r>
          </w:p>
        </w:tc>
      </w:tr>
      <w:tr w14:paraId="2CA2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0B6DF7B">
            <w:pPr>
              <w:spacing w:line="240" w:lineRule="exact"/>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4BF3698B">
            <w:pPr>
              <w:spacing w:line="240" w:lineRule="exact"/>
              <w:rPr>
                <w:rFonts w:hint="eastAsia" w:ascii="方正仿宋_GBK" w:hAnsi="宋体" w:eastAsia="方正仿宋_GBK" w:cs="宋体"/>
                <w:color w:val="auto"/>
                <w:kern w:val="0"/>
                <w:sz w:val="21"/>
                <w:szCs w:val="21"/>
                <w:highlight w:val="none"/>
              </w:rPr>
            </w:pPr>
          </w:p>
        </w:tc>
        <w:tc>
          <w:tcPr>
            <w:tcW w:w="1984" w:type="dxa"/>
            <w:noWrap w:val="0"/>
            <w:vAlign w:val="center"/>
          </w:tcPr>
          <w:p w14:paraId="2C852302">
            <w:pPr>
              <w:spacing w:line="240" w:lineRule="exact"/>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75B533A4">
            <w:pPr>
              <w:spacing w:line="24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7F55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7C9AB033">
            <w:pPr>
              <w:spacing w:line="240" w:lineRule="exact"/>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45190B9B">
            <w:pPr>
              <w:spacing w:line="240" w:lineRule="exact"/>
              <w:rPr>
                <w:rFonts w:hint="eastAsia" w:ascii="方正仿宋_GBK" w:hAnsi="宋体" w:eastAsia="方正仿宋_GBK" w:cs="宋体"/>
                <w:color w:val="auto"/>
                <w:kern w:val="0"/>
                <w:sz w:val="21"/>
                <w:szCs w:val="21"/>
                <w:highlight w:val="none"/>
              </w:rPr>
            </w:pPr>
          </w:p>
        </w:tc>
        <w:tc>
          <w:tcPr>
            <w:tcW w:w="1984" w:type="dxa"/>
            <w:noWrap w:val="0"/>
            <w:vAlign w:val="center"/>
          </w:tcPr>
          <w:p w14:paraId="3DD1125A">
            <w:pPr>
              <w:spacing w:line="240" w:lineRule="exact"/>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0CD375DB">
            <w:pPr>
              <w:spacing w:line="24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4559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07C07304">
            <w:pPr>
              <w:spacing w:line="24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2F959039">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9DC00C1">
            <w:pPr>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6DA643FF">
            <w:pPr>
              <w:rPr>
                <w:rFonts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文件正、副本数量（含电子文档）符合</w:t>
            </w:r>
            <w:r>
              <w:rPr>
                <w:rFonts w:hint="eastAsia" w:ascii="方正仿宋_GBK" w:hAnsi="宋体" w:eastAsia="方正仿宋_GBK" w:cs="仿宋_GB2312"/>
                <w:color w:val="auto"/>
                <w:sz w:val="21"/>
                <w:szCs w:val="21"/>
                <w:highlight w:val="none"/>
                <w:lang w:eastAsia="zh-CN"/>
              </w:rPr>
              <w:t>遴选</w:t>
            </w:r>
            <w:r>
              <w:rPr>
                <w:rFonts w:hint="eastAsia" w:ascii="方正仿宋_GBK" w:hAnsi="宋体" w:eastAsia="方正仿宋_GBK" w:cs="仿宋_GB2312"/>
                <w:color w:val="auto"/>
                <w:sz w:val="21"/>
                <w:szCs w:val="21"/>
                <w:highlight w:val="none"/>
                <w:lang w:val="zh-CN"/>
              </w:rPr>
              <w:t>文件要求。</w:t>
            </w:r>
          </w:p>
        </w:tc>
      </w:tr>
      <w:tr w14:paraId="288C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317D4D29">
            <w:pPr>
              <w:spacing w:line="240" w:lineRule="exact"/>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6F6901E1">
            <w:pPr>
              <w:rPr>
                <w:rFonts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33E365C3">
            <w:pP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02EEC74C">
            <w:pPr>
              <w:pStyle w:val="9"/>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遴选</w:t>
            </w:r>
            <w:r>
              <w:rPr>
                <w:rFonts w:hint="eastAsia" w:ascii="方正仿宋_GBK" w:hAnsi="宋体" w:eastAsia="方正仿宋_GBK" w:cs="宋体"/>
                <w:color w:val="auto"/>
                <w:kern w:val="0"/>
                <w:sz w:val="21"/>
                <w:szCs w:val="21"/>
                <w:highlight w:val="none"/>
              </w:rPr>
              <w:t>文件第二篇、第三篇</w:t>
            </w:r>
            <w:r>
              <w:rPr>
                <w:rFonts w:hint="eastAsia" w:ascii="方正仿宋_GBK" w:hAnsi="宋体" w:eastAsia="方正仿宋_GBK" w:cs="宋体"/>
                <w:color w:val="auto"/>
                <w:kern w:val="0"/>
                <w:sz w:val="21"/>
                <w:szCs w:val="21"/>
                <w:highlight w:val="none"/>
                <w:lang w:val="en-US" w:eastAsia="zh-CN"/>
              </w:rPr>
              <w:t>所有内容</w:t>
            </w:r>
            <w:r>
              <w:rPr>
                <w:rFonts w:hint="eastAsia" w:ascii="方正仿宋_GBK" w:hAnsi="宋体" w:eastAsia="方正仿宋_GBK" w:cs="宋体"/>
                <w:color w:val="auto"/>
                <w:kern w:val="0"/>
                <w:sz w:val="21"/>
                <w:szCs w:val="21"/>
                <w:highlight w:val="none"/>
              </w:rPr>
              <w:t>。</w:t>
            </w:r>
          </w:p>
        </w:tc>
      </w:tr>
      <w:tr w14:paraId="493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74FB0B98">
            <w:pPr>
              <w:spacing w:line="240" w:lineRule="exact"/>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31EB9E78">
            <w:pPr>
              <w:spacing w:line="240" w:lineRule="exact"/>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3F5F0CA3">
            <w:pPr>
              <w:spacing w:line="24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遴选</w:t>
            </w:r>
            <w:r>
              <w:rPr>
                <w:rFonts w:hint="eastAsia" w:ascii="方正仿宋_GBK" w:hAnsi="宋体" w:eastAsia="方正仿宋_GBK" w:cs="宋体"/>
                <w:color w:val="auto"/>
                <w:kern w:val="0"/>
                <w:sz w:val="21"/>
                <w:szCs w:val="21"/>
                <w:highlight w:val="none"/>
              </w:rPr>
              <w:t>有效期</w:t>
            </w:r>
          </w:p>
        </w:tc>
        <w:tc>
          <w:tcPr>
            <w:tcW w:w="5409" w:type="dxa"/>
            <w:noWrap w:val="0"/>
            <w:vAlign w:val="center"/>
          </w:tcPr>
          <w:p w14:paraId="4F7834DC">
            <w:pPr>
              <w:spacing w:line="240" w:lineRule="exact"/>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32C74F4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B455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79D5E1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过程中</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的任何一方不得向他人透露与</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有关的服务资料、价格或其他信息。</w:t>
      </w:r>
    </w:p>
    <w:p w14:paraId="7BE9C99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过程中，</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小组可以根据</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文件和</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情况实质性变动采购需求中的服务、商务要求以及合同草案条款，但不得变动</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文件中的其他内容。实质性变动的内容，须经采购人代表确认。对</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文件作出的实质性变动是</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文件的有效组成部分，</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小组应当及时以书面形式同时通知所有参加</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的供应商。</w:t>
      </w:r>
    </w:p>
    <w:p w14:paraId="2C9894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时作出的所有书面承诺须由法定代表人或其授权代表签字。</w:t>
      </w:r>
    </w:p>
    <w:p w14:paraId="7AEA91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八</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小组采用综合评分法对响应文件进行综合评分。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lang w:eastAsia="zh-CN"/>
        </w:rPr>
        <w:t>遴选</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650AD98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color w:val="auto"/>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九</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小组各成员独立对每个有效响应（通过资格性检查、</w:t>
      </w:r>
      <w:r>
        <w:rPr>
          <w:rFonts w:hint="eastAsia" w:ascii="方正仿宋_GBK" w:hAnsi="宋体" w:eastAsia="方正仿宋_GBK" w:cs="宋体"/>
          <w:color w:val="auto"/>
          <w:kern w:val="0"/>
          <w:sz w:val="24"/>
          <w:szCs w:val="24"/>
          <w:highlight w:val="none"/>
        </w:rPr>
        <w:t>符合性检查的供应商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w:t>
      </w:r>
      <w:r>
        <w:rPr>
          <w:rFonts w:hint="eastAsia" w:ascii="方正仿宋_GBK" w:hAnsi="宋体" w:eastAsia="方正仿宋_GBK"/>
          <w:color w:val="auto"/>
          <w:sz w:val="24"/>
          <w:szCs w:val="24"/>
          <w:highlight w:val="none"/>
          <w:lang w:val="en-US" w:eastAsia="zh-CN"/>
        </w:rPr>
        <w:t>2名</w:t>
      </w:r>
      <w:r>
        <w:rPr>
          <w:rFonts w:hint="eastAsia" w:ascii="方正仿宋_GBK" w:hAnsi="宋体" w:eastAsia="方正仿宋_GBK"/>
          <w:color w:val="auto"/>
          <w:sz w:val="24"/>
          <w:szCs w:val="24"/>
          <w:highlight w:val="none"/>
        </w:rPr>
        <w:t>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3F8B759B">
      <w:pPr>
        <w:spacing w:line="400" w:lineRule="exact"/>
        <w:ind w:firstLine="480" w:firstLineChars="200"/>
        <w:rPr>
          <w:rFonts w:hint="eastAsia" w:ascii="方正仿宋_GBK" w:hAnsi="宋体" w:eastAsia="方正仿宋_GBK"/>
          <w:color w:val="auto"/>
          <w:sz w:val="24"/>
          <w:szCs w:val="24"/>
          <w:highlight w:val="none"/>
        </w:rPr>
      </w:pPr>
    </w:p>
    <w:p w14:paraId="59B84FD4">
      <w:pPr>
        <w:pStyle w:val="3"/>
        <w:spacing w:before="0" w:after="0" w:line="440" w:lineRule="exact"/>
        <w:rPr>
          <w:rFonts w:hint="eastAsia" w:ascii="方正仿宋_GBK" w:eastAsia="方正仿宋_GBK"/>
          <w:color w:val="auto"/>
          <w:sz w:val="24"/>
          <w:szCs w:val="24"/>
          <w:highlight w:val="none"/>
        </w:rPr>
      </w:pPr>
      <w:bookmarkStart w:id="47" w:name="_Toc4768"/>
      <w:r>
        <w:rPr>
          <w:rFonts w:hint="eastAsia" w:ascii="方正仿宋_GBK" w:hAnsi="宋体" w:eastAsia="方正仿宋_GBK"/>
          <w:color w:val="auto"/>
          <w:sz w:val="24"/>
          <w:szCs w:val="24"/>
          <w:highlight w:val="none"/>
        </w:rPr>
        <w:t>二、</w:t>
      </w:r>
      <w:bookmarkStart w:id="48" w:name="_Toc342913394"/>
      <w:bookmarkStart w:id="49" w:name="_Toc102227320"/>
      <w:r>
        <w:rPr>
          <w:rFonts w:hint="eastAsia" w:ascii="方正仿宋_GBK" w:eastAsia="方正仿宋_GBK"/>
          <w:color w:val="auto"/>
          <w:sz w:val="24"/>
          <w:szCs w:val="24"/>
          <w:highlight w:val="none"/>
        </w:rPr>
        <w:t>评审标准</w:t>
      </w:r>
      <w:bookmarkEnd w:id="47"/>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1086"/>
        <w:gridCol w:w="1408"/>
        <w:gridCol w:w="4150"/>
        <w:gridCol w:w="2503"/>
      </w:tblGrid>
      <w:tr w14:paraId="7044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14:paraId="410EB7FF">
            <w:pPr>
              <w:spacing w:line="240" w:lineRule="atLeast"/>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序号</w:t>
            </w:r>
          </w:p>
        </w:tc>
        <w:tc>
          <w:tcPr>
            <w:tcW w:w="0" w:type="auto"/>
            <w:noWrap w:val="0"/>
            <w:vAlign w:val="center"/>
          </w:tcPr>
          <w:p w14:paraId="3017C73A">
            <w:pPr>
              <w:spacing w:line="240" w:lineRule="atLeast"/>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评分因素及权值</w:t>
            </w:r>
          </w:p>
        </w:tc>
        <w:tc>
          <w:tcPr>
            <w:tcW w:w="1408" w:type="dxa"/>
            <w:noWrap w:val="0"/>
            <w:vAlign w:val="center"/>
          </w:tcPr>
          <w:p w14:paraId="2A23B7AE">
            <w:pPr>
              <w:spacing w:line="240" w:lineRule="atLeast"/>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4150" w:type="dxa"/>
            <w:noWrap w:val="0"/>
            <w:vAlign w:val="center"/>
          </w:tcPr>
          <w:p w14:paraId="562C38E7">
            <w:pPr>
              <w:spacing w:line="240" w:lineRule="atLeast"/>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503" w:type="dxa"/>
            <w:noWrap w:val="0"/>
            <w:vAlign w:val="center"/>
          </w:tcPr>
          <w:p w14:paraId="47D05FC8">
            <w:pPr>
              <w:pStyle w:val="18"/>
              <w:spacing w:before="0" w:after="0" w:line="240" w:lineRule="atLeast"/>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14:paraId="23AE6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noWrap w:val="0"/>
            <w:vAlign w:val="center"/>
          </w:tcPr>
          <w:p w14:paraId="1106AEF9">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w:t>
            </w:r>
          </w:p>
        </w:tc>
        <w:tc>
          <w:tcPr>
            <w:tcW w:w="0" w:type="auto"/>
            <w:noWrap w:val="0"/>
            <w:vAlign w:val="center"/>
          </w:tcPr>
          <w:p w14:paraId="6F14394D">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遴选</w:t>
            </w:r>
            <w:r>
              <w:rPr>
                <w:rFonts w:hint="eastAsia" w:ascii="方正仿宋_GBK" w:hAnsi="宋体" w:eastAsia="方正仿宋_GBK"/>
                <w:color w:val="auto"/>
                <w:sz w:val="21"/>
                <w:szCs w:val="21"/>
                <w:highlight w:val="none"/>
              </w:rPr>
              <w:t>报价</w:t>
            </w:r>
          </w:p>
          <w:p w14:paraId="409B3DAA">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0%）</w:t>
            </w:r>
          </w:p>
        </w:tc>
        <w:tc>
          <w:tcPr>
            <w:tcW w:w="1408" w:type="dxa"/>
            <w:noWrap w:val="0"/>
            <w:vAlign w:val="center"/>
          </w:tcPr>
          <w:p w14:paraId="7D304E1A">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val="en-US" w:eastAsia="zh-CN"/>
              </w:rPr>
              <w:t>3</w:t>
            </w:r>
            <w:r>
              <w:rPr>
                <w:rFonts w:hint="eastAsia" w:ascii="方正仿宋_GBK" w:hAnsi="宋体" w:eastAsia="方正仿宋_GBK"/>
                <w:color w:val="auto"/>
                <w:sz w:val="21"/>
                <w:szCs w:val="21"/>
                <w:highlight w:val="none"/>
              </w:rPr>
              <w:t>0分</w:t>
            </w:r>
          </w:p>
        </w:tc>
        <w:tc>
          <w:tcPr>
            <w:tcW w:w="4150" w:type="dxa"/>
            <w:noWrap w:val="0"/>
            <w:vAlign w:val="center"/>
          </w:tcPr>
          <w:p w14:paraId="088F33AD">
            <w:pPr>
              <w:spacing w:line="240" w:lineRule="atLeast"/>
              <w:ind w:firstLine="210" w:firstLineChars="10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满足资格要求且项目综合最后报价百分率最低的</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的报价为基准百分率，按照下列公式计算每个</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的报价得分。</w:t>
            </w:r>
          </w:p>
          <w:p w14:paraId="2E03416B">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报价得分=（基准百分率/报价百分率）×价格权值×100</w:t>
            </w:r>
          </w:p>
        </w:tc>
        <w:tc>
          <w:tcPr>
            <w:tcW w:w="2503" w:type="dxa"/>
            <w:noWrap w:val="0"/>
            <w:vAlign w:val="center"/>
          </w:tcPr>
          <w:p w14:paraId="5A814C49">
            <w:pPr>
              <w:spacing w:line="240" w:lineRule="atLeast"/>
              <w:ind w:left="-38"/>
              <w:rPr>
                <w:rFonts w:hint="eastAsia" w:ascii="方正仿宋_GBK" w:hAnsi="宋体" w:eastAsia="方正仿宋_GBK"/>
                <w:color w:val="auto"/>
                <w:sz w:val="21"/>
                <w:szCs w:val="21"/>
                <w:highlight w:val="none"/>
              </w:rPr>
            </w:pPr>
          </w:p>
        </w:tc>
      </w:tr>
      <w:tr w14:paraId="6CFB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noWrap w:val="0"/>
            <w:vAlign w:val="center"/>
          </w:tcPr>
          <w:p w14:paraId="27A08E33">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p>
        </w:tc>
        <w:tc>
          <w:tcPr>
            <w:tcW w:w="0" w:type="auto"/>
            <w:vMerge w:val="restart"/>
            <w:noWrap w:val="0"/>
            <w:vAlign w:val="center"/>
          </w:tcPr>
          <w:p w14:paraId="36FBC806">
            <w:pPr>
              <w:spacing w:line="240" w:lineRule="atLeast"/>
              <w:ind w:firstLine="28"/>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服务部分（30%）</w:t>
            </w:r>
          </w:p>
          <w:p w14:paraId="176768A7">
            <w:pPr>
              <w:spacing w:line="240" w:lineRule="atLeast"/>
              <w:ind w:firstLine="28"/>
              <w:jc w:val="center"/>
              <w:rPr>
                <w:rFonts w:hint="eastAsia" w:ascii="方正仿宋_GBK" w:hAnsi="宋体" w:eastAsia="方正仿宋_GBK"/>
                <w:color w:val="auto"/>
                <w:sz w:val="21"/>
                <w:szCs w:val="21"/>
                <w:highlight w:val="none"/>
              </w:rPr>
            </w:pPr>
          </w:p>
        </w:tc>
        <w:tc>
          <w:tcPr>
            <w:tcW w:w="1408" w:type="dxa"/>
            <w:vMerge w:val="restart"/>
            <w:noWrap w:val="0"/>
            <w:vAlign w:val="center"/>
          </w:tcPr>
          <w:p w14:paraId="66C5B84E">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招标代理方案及内控管理方案（</w:t>
            </w:r>
            <w:r>
              <w:rPr>
                <w:rFonts w:hint="eastAsia" w:ascii="方正仿宋_GBK" w:hAnsi="宋体" w:eastAsia="方正仿宋_GBK"/>
                <w:color w:val="auto"/>
                <w:sz w:val="21"/>
                <w:szCs w:val="21"/>
                <w:highlight w:val="none"/>
                <w:lang w:val="en-US" w:eastAsia="zh-CN"/>
              </w:rPr>
              <w:t>30分</w:t>
            </w:r>
            <w:r>
              <w:rPr>
                <w:rFonts w:hint="eastAsia" w:ascii="方正仿宋_GBK" w:hAnsi="宋体" w:eastAsia="方正仿宋_GBK"/>
                <w:color w:val="auto"/>
                <w:sz w:val="21"/>
                <w:szCs w:val="21"/>
                <w:highlight w:val="none"/>
              </w:rPr>
              <w:t>）</w:t>
            </w:r>
          </w:p>
        </w:tc>
        <w:tc>
          <w:tcPr>
            <w:tcW w:w="4150" w:type="dxa"/>
            <w:noWrap w:val="0"/>
            <w:vAlign w:val="center"/>
          </w:tcPr>
          <w:p w14:paraId="43D0C3D9">
            <w:pPr>
              <w:spacing w:line="240" w:lineRule="atLeast"/>
              <w:ind w:firstLine="210" w:firstLineChars="100"/>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w:t>
            </w:r>
            <w:r>
              <w:rPr>
                <w:rFonts w:hint="default" w:ascii="方正仿宋_GBK" w:hAnsi="宋体" w:eastAsia="方正仿宋_GBK" w:cs="Times New Roman"/>
                <w:color w:val="auto"/>
                <w:sz w:val="21"/>
                <w:szCs w:val="21"/>
                <w:highlight w:val="none"/>
              </w:rPr>
              <w:t>内控制度</w:t>
            </w:r>
            <w:r>
              <w:rPr>
                <w:rFonts w:hint="eastAsia" w:ascii="方正仿宋_GBK" w:hAnsi="宋体" w:eastAsia="方正仿宋_GBK" w:cs="Times New Roman"/>
                <w:color w:val="auto"/>
                <w:sz w:val="21"/>
                <w:szCs w:val="21"/>
                <w:highlight w:val="none"/>
                <w:lang w:val="en-US" w:eastAsia="zh-CN"/>
              </w:rPr>
              <w:t>10分</w:t>
            </w:r>
          </w:p>
          <w:p w14:paraId="1319A7F2">
            <w:pPr>
              <w:spacing w:line="240" w:lineRule="atLeast"/>
              <w:ind w:firstLine="210" w:firstLineChars="100"/>
              <w:rPr>
                <w:rFonts w:hint="default" w:ascii="方正仿宋_GBK" w:hAnsi="宋体" w:eastAsia="方正仿宋_GBK" w:cs="Times New Roman"/>
                <w:color w:val="auto"/>
                <w:sz w:val="21"/>
                <w:szCs w:val="21"/>
                <w:highlight w:val="none"/>
              </w:rPr>
            </w:pPr>
            <w:r>
              <w:rPr>
                <w:rFonts w:hint="eastAsia" w:ascii="方正仿宋_GBK" w:hAnsi="宋体" w:eastAsia="方正仿宋_GBK" w:cs="Times New Roman"/>
                <w:color w:val="auto"/>
                <w:sz w:val="21"/>
                <w:szCs w:val="21"/>
                <w:highlight w:val="none"/>
                <w:lang w:val="en-US" w:eastAsia="zh-CN"/>
              </w:rPr>
              <w:t>投标人</w:t>
            </w:r>
            <w:r>
              <w:rPr>
                <w:rFonts w:hint="default" w:ascii="方正仿宋_GBK" w:hAnsi="宋体" w:eastAsia="方正仿宋_GBK" w:cs="Times New Roman"/>
                <w:color w:val="auto"/>
                <w:sz w:val="21"/>
                <w:szCs w:val="21"/>
                <w:highlight w:val="none"/>
              </w:rPr>
              <w:t>提供本</w:t>
            </w:r>
            <w:r>
              <w:rPr>
                <w:rFonts w:hint="eastAsia" w:ascii="方正仿宋_GBK" w:hAnsi="宋体" w:eastAsia="方正仿宋_GBK" w:cs="Times New Roman"/>
                <w:color w:val="auto"/>
                <w:sz w:val="21"/>
                <w:szCs w:val="21"/>
                <w:highlight w:val="none"/>
                <w:lang w:val="en-US" w:eastAsia="zh-CN"/>
              </w:rPr>
              <w:t>单位</w:t>
            </w:r>
            <w:r>
              <w:rPr>
                <w:rFonts w:hint="default" w:ascii="方正仿宋_GBK" w:hAnsi="宋体" w:eastAsia="方正仿宋_GBK" w:cs="Times New Roman"/>
                <w:color w:val="auto"/>
                <w:sz w:val="21"/>
                <w:szCs w:val="21"/>
                <w:highlight w:val="none"/>
              </w:rPr>
              <w:t>内部的各项管理制度，包括采购代理委托管理制度、采购文件编制管理制度、质疑答复管理制度、档案管理制度及内控管理制度。</w:t>
            </w:r>
          </w:p>
          <w:p w14:paraId="6E2E0590">
            <w:pPr>
              <w:spacing w:line="240" w:lineRule="atLeast"/>
              <w:ind w:firstLine="210" w:firstLineChars="100"/>
              <w:rPr>
                <w:rFonts w:hint="default" w:ascii="方正仿宋_GBK" w:hAnsi="宋体" w:eastAsia="方正仿宋_GBK" w:cs="Times New Roman"/>
                <w:color w:val="auto"/>
                <w:sz w:val="21"/>
                <w:szCs w:val="21"/>
                <w:highlight w:val="none"/>
              </w:rPr>
            </w:pPr>
            <w:r>
              <w:rPr>
                <w:rFonts w:hint="default" w:ascii="方正仿宋_GBK" w:hAnsi="宋体" w:eastAsia="方正仿宋_GBK" w:cs="Times New Roman"/>
                <w:color w:val="auto"/>
                <w:sz w:val="21"/>
                <w:szCs w:val="21"/>
                <w:highlight w:val="none"/>
              </w:rPr>
              <w:t>评审小组对上述各项制度的规范性、完整性、可执行性</w:t>
            </w:r>
            <w:r>
              <w:rPr>
                <w:rFonts w:hint="eastAsia" w:ascii="方正仿宋_GBK" w:hAnsi="宋体" w:eastAsia="方正仿宋_GBK" w:cs="Times New Roman"/>
                <w:color w:val="auto"/>
                <w:sz w:val="21"/>
                <w:szCs w:val="21"/>
                <w:highlight w:val="none"/>
                <w:lang w:val="en-US" w:eastAsia="zh-CN"/>
              </w:rPr>
              <w:t>等</w:t>
            </w:r>
            <w:r>
              <w:rPr>
                <w:rFonts w:hint="default" w:ascii="方正仿宋_GBK" w:hAnsi="宋体" w:eastAsia="方正仿宋_GBK" w:cs="Times New Roman"/>
                <w:color w:val="auto"/>
                <w:sz w:val="21"/>
                <w:szCs w:val="21"/>
                <w:highlight w:val="none"/>
              </w:rPr>
              <w:t>进行评</w:t>
            </w:r>
            <w:r>
              <w:rPr>
                <w:rFonts w:hint="eastAsia" w:ascii="方正仿宋_GBK" w:hAnsi="宋体" w:eastAsia="方正仿宋_GBK" w:cs="Times New Roman"/>
                <w:color w:val="auto"/>
                <w:sz w:val="21"/>
                <w:szCs w:val="21"/>
                <w:highlight w:val="none"/>
                <w:lang w:val="en-US" w:eastAsia="zh-CN"/>
              </w:rPr>
              <w:t>审</w:t>
            </w:r>
            <w:r>
              <w:rPr>
                <w:rFonts w:hint="default" w:ascii="方正仿宋_GBK" w:hAnsi="宋体" w:eastAsia="方正仿宋_GBK" w:cs="Times New Roman"/>
                <w:color w:val="auto"/>
                <w:sz w:val="21"/>
                <w:szCs w:val="21"/>
                <w:highlight w:val="none"/>
              </w:rPr>
              <w:t>。</w:t>
            </w:r>
          </w:p>
          <w:p w14:paraId="24A4ACEF">
            <w:pPr>
              <w:spacing w:line="240" w:lineRule="atLeast"/>
              <w:ind w:firstLine="210" w:firstLineChars="100"/>
              <w:rPr>
                <w:rFonts w:hint="default" w:ascii="方正仿宋_GBK" w:hAnsi="宋体" w:eastAsia="方正仿宋_GBK" w:cs="Times New Roman"/>
                <w:color w:val="auto"/>
                <w:sz w:val="21"/>
                <w:szCs w:val="21"/>
                <w:highlight w:val="none"/>
              </w:rPr>
            </w:pPr>
            <w:r>
              <w:rPr>
                <w:rFonts w:hint="default" w:ascii="方正仿宋_GBK" w:hAnsi="宋体" w:eastAsia="方正仿宋_GBK" w:cs="Times New Roman"/>
                <w:color w:val="auto"/>
                <w:sz w:val="21"/>
                <w:szCs w:val="21"/>
                <w:highlight w:val="none"/>
              </w:rPr>
              <w:t>上述内容不存在瑕疵得</w:t>
            </w:r>
            <w:r>
              <w:rPr>
                <w:rFonts w:hint="eastAsia" w:ascii="方正仿宋_GBK" w:hAnsi="宋体" w:eastAsia="方正仿宋_GBK" w:cs="Times New Roman"/>
                <w:color w:val="auto"/>
                <w:sz w:val="21"/>
                <w:szCs w:val="21"/>
                <w:highlight w:val="none"/>
                <w:lang w:val="en-US" w:eastAsia="zh-CN"/>
              </w:rPr>
              <w:t>10</w:t>
            </w:r>
            <w:r>
              <w:rPr>
                <w:rFonts w:hint="default" w:ascii="方正仿宋_GBK" w:hAnsi="宋体" w:eastAsia="方正仿宋_GBK" w:cs="Times New Roman"/>
                <w:color w:val="auto"/>
                <w:sz w:val="21"/>
                <w:szCs w:val="21"/>
                <w:highlight w:val="none"/>
              </w:rPr>
              <w:t>分；每存在1个瑕疵扣</w:t>
            </w:r>
            <w:r>
              <w:rPr>
                <w:rFonts w:hint="eastAsia" w:ascii="方正仿宋_GBK" w:hAnsi="宋体" w:eastAsia="方正仿宋_GBK" w:cs="Times New Roman"/>
                <w:color w:val="auto"/>
                <w:sz w:val="21"/>
                <w:szCs w:val="21"/>
                <w:highlight w:val="none"/>
                <w:lang w:val="en-US" w:eastAsia="zh-CN"/>
              </w:rPr>
              <w:t>2</w:t>
            </w:r>
            <w:r>
              <w:rPr>
                <w:rFonts w:hint="default" w:ascii="方正仿宋_GBK" w:hAnsi="宋体" w:eastAsia="方正仿宋_GBK" w:cs="Times New Roman"/>
                <w:color w:val="auto"/>
                <w:sz w:val="21"/>
                <w:szCs w:val="21"/>
                <w:highlight w:val="none"/>
              </w:rPr>
              <w:t>分，扣完该项得分为止。</w:t>
            </w:r>
          </w:p>
          <w:p w14:paraId="4817B66C">
            <w:pPr>
              <w:spacing w:line="240" w:lineRule="atLeast"/>
              <w:ind w:firstLine="210" w:firstLineChars="100"/>
              <w:rPr>
                <w:rFonts w:hint="eastAsia" w:ascii="方正仿宋_GBK" w:hAnsi="宋体" w:eastAsia="方正仿宋_GBK"/>
                <w:color w:val="auto"/>
                <w:sz w:val="21"/>
                <w:szCs w:val="21"/>
                <w:highlight w:val="none"/>
              </w:rPr>
            </w:pPr>
            <w:r>
              <w:rPr>
                <w:rFonts w:hint="default" w:ascii="方正仿宋_GBK" w:hAnsi="宋体" w:eastAsia="方正仿宋_GBK" w:cs="Times New Roman"/>
                <w:color w:val="auto"/>
                <w:sz w:val="21"/>
                <w:szCs w:val="21"/>
                <w:highlight w:val="none"/>
              </w:rPr>
              <w:t>所提供内容与相关法律法规相悖或者未提供的不得分。</w:t>
            </w:r>
          </w:p>
        </w:tc>
        <w:tc>
          <w:tcPr>
            <w:tcW w:w="2503" w:type="dxa"/>
            <w:vMerge w:val="restart"/>
            <w:noWrap w:val="0"/>
            <w:vAlign w:val="center"/>
          </w:tcPr>
          <w:p w14:paraId="53A8598C">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1.供应商提供相应方案，格式自拟。</w:t>
            </w:r>
          </w:p>
          <w:p w14:paraId="18518B54">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2.评分标准中所称的“瑕疵”指下列7种情形中的任一种情形：</w:t>
            </w:r>
          </w:p>
          <w:p w14:paraId="55155FFA">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①内容缺项、表述不完整；</w:t>
            </w:r>
          </w:p>
          <w:p w14:paraId="02BA01D3">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②未深刻理解项目要求，导致方案内容表述简单空洞；</w:t>
            </w:r>
          </w:p>
          <w:p w14:paraId="30F3CC49">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③内容表述前后矛盾、无连贯性、内容存在逻辑漏洞；</w:t>
            </w:r>
          </w:p>
          <w:p w14:paraId="3A7B381F">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④内容存在常识性错误；</w:t>
            </w:r>
          </w:p>
          <w:p w14:paraId="10F0B829">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⑤技术措施保障安排并不适用本项目特性；</w:t>
            </w:r>
          </w:p>
          <w:p w14:paraId="6931DE3B">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⑥方案中提出的措施举措不利于本项目目标的实现；</w:t>
            </w:r>
          </w:p>
          <w:p w14:paraId="6064734A">
            <w:pPr>
              <w:spacing w:line="240" w:lineRule="atLeast"/>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⑦现有技术条件下不可能实现采购目标。</w:t>
            </w:r>
          </w:p>
        </w:tc>
      </w:tr>
      <w:tr w14:paraId="52C1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noWrap w:val="0"/>
            <w:vAlign w:val="center"/>
          </w:tcPr>
          <w:p w14:paraId="1292515C">
            <w:pPr>
              <w:spacing w:line="240" w:lineRule="atLeast"/>
              <w:ind w:firstLine="28"/>
              <w:jc w:val="center"/>
              <w:rPr>
                <w:rFonts w:hint="eastAsia" w:ascii="方正仿宋_GBK" w:hAnsi="宋体" w:eastAsia="方正仿宋_GBK"/>
                <w:color w:val="auto"/>
                <w:sz w:val="21"/>
                <w:szCs w:val="21"/>
                <w:highlight w:val="none"/>
              </w:rPr>
            </w:pPr>
          </w:p>
        </w:tc>
        <w:tc>
          <w:tcPr>
            <w:tcW w:w="0" w:type="auto"/>
            <w:vMerge w:val="continue"/>
            <w:noWrap w:val="0"/>
            <w:vAlign w:val="center"/>
          </w:tcPr>
          <w:p w14:paraId="7824CB21">
            <w:pPr>
              <w:spacing w:line="240" w:lineRule="atLeast"/>
              <w:ind w:firstLine="28"/>
              <w:jc w:val="center"/>
              <w:rPr>
                <w:rFonts w:hint="eastAsia" w:ascii="方正仿宋_GBK" w:hAnsi="宋体" w:eastAsia="方正仿宋_GBK"/>
                <w:color w:val="auto"/>
                <w:sz w:val="21"/>
                <w:szCs w:val="21"/>
                <w:highlight w:val="none"/>
              </w:rPr>
            </w:pPr>
          </w:p>
        </w:tc>
        <w:tc>
          <w:tcPr>
            <w:tcW w:w="1408" w:type="dxa"/>
            <w:vMerge w:val="continue"/>
            <w:noWrap w:val="0"/>
            <w:vAlign w:val="center"/>
          </w:tcPr>
          <w:p w14:paraId="019E6B8F">
            <w:pPr>
              <w:spacing w:line="240" w:lineRule="atLeast"/>
              <w:ind w:firstLine="28"/>
              <w:jc w:val="center"/>
              <w:rPr>
                <w:rFonts w:hint="eastAsia" w:ascii="方正仿宋_GBK" w:hAnsi="宋体" w:eastAsia="方正仿宋_GBK"/>
                <w:color w:val="auto"/>
                <w:sz w:val="21"/>
                <w:szCs w:val="21"/>
                <w:highlight w:val="none"/>
              </w:rPr>
            </w:pPr>
          </w:p>
        </w:tc>
        <w:tc>
          <w:tcPr>
            <w:tcW w:w="4150" w:type="dxa"/>
            <w:noWrap w:val="0"/>
            <w:vAlign w:val="center"/>
          </w:tcPr>
          <w:p w14:paraId="6A2E47D6">
            <w:pPr>
              <w:spacing w:line="240" w:lineRule="atLeast"/>
              <w:ind w:firstLine="210" w:firstLineChars="100"/>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w:t>
            </w:r>
            <w:r>
              <w:rPr>
                <w:rFonts w:hint="default" w:ascii="方正仿宋_GBK" w:hAnsi="宋体" w:eastAsia="方正仿宋_GBK" w:cs="Times New Roman"/>
                <w:color w:val="auto"/>
                <w:sz w:val="21"/>
                <w:szCs w:val="21"/>
                <w:highlight w:val="none"/>
                <w:lang w:val="en-US" w:eastAsia="zh-CN"/>
              </w:rPr>
              <w:t>采购代理服务方案</w:t>
            </w:r>
            <w:r>
              <w:rPr>
                <w:rFonts w:hint="eastAsia" w:ascii="方正仿宋_GBK" w:hAnsi="宋体" w:eastAsia="方正仿宋_GBK" w:cs="Times New Roman"/>
                <w:color w:val="auto"/>
                <w:sz w:val="21"/>
                <w:szCs w:val="21"/>
                <w:highlight w:val="none"/>
                <w:lang w:val="en-US" w:eastAsia="zh-CN"/>
              </w:rPr>
              <w:t>10</w:t>
            </w:r>
            <w:r>
              <w:rPr>
                <w:rFonts w:hint="default" w:ascii="方正仿宋_GBK" w:hAnsi="宋体" w:eastAsia="方正仿宋_GBK" w:cs="Times New Roman"/>
                <w:color w:val="auto"/>
                <w:sz w:val="21"/>
                <w:szCs w:val="21"/>
                <w:highlight w:val="none"/>
                <w:lang w:val="en-US" w:eastAsia="zh-CN"/>
              </w:rPr>
              <w:t>分</w:t>
            </w:r>
          </w:p>
          <w:p w14:paraId="46848897">
            <w:pPr>
              <w:spacing w:line="240" w:lineRule="atLeast"/>
              <w:ind w:firstLine="210" w:firstLineChars="100"/>
              <w:rPr>
                <w:rFonts w:hint="default" w:ascii="方正仿宋_GBK" w:hAnsi="宋体" w:eastAsia="方正仿宋_GBK" w:cs="Times New Roman"/>
                <w:color w:val="auto"/>
                <w:sz w:val="21"/>
                <w:szCs w:val="21"/>
                <w:highlight w:val="none"/>
                <w:lang w:val="en-US" w:eastAsia="zh-CN"/>
              </w:rPr>
            </w:pPr>
            <w:r>
              <w:rPr>
                <w:rFonts w:hint="default" w:ascii="方正仿宋_GBK" w:hAnsi="宋体" w:eastAsia="方正仿宋_GBK" w:cs="Times New Roman"/>
                <w:color w:val="auto"/>
                <w:sz w:val="21"/>
                <w:szCs w:val="21"/>
                <w:highlight w:val="none"/>
                <w:lang w:val="en-US" w:eastAsia="zh-CN"/>
              </w:rPr>
              <w:t>提供采购代理的流程图及关键工作的保障安排，包括但不限于招标、投标、开标、评标等内容。</w:t>
            </w:r>
          </w:p>
          <w:p w14:paraId="6BABFA38">
            <w:pPr>
              <w:spacing w:line="240" w:lineRule="atLeast"/>
              <w:ind w:firstLine="210" w:firstLineChars="100"/>
              <w:rPr>
                <w:rFonts w:hint="eastAsia" w:ascii="方正仿宋_GBK" w:hAnsi="宋体" w:eastAsia="方正仿宋_GBK" w:cs="Times New Roman"/>
                <w:color w:val="auto"/>
                <w:sz w:val="21"/>
                <w:szCs w:val="21"/>
                <w:highlight w:val="none"/>
                <w:lang w:val="en-US" w:eastAsia="zh-CN"/>
              </w:rPr>
            </w:pPr>
            <w:r>
              <w:rPr>
                <w:rFonts w:hint="default" w:ascii="方正仿宋_GBK" w:hAnsi="宋体" w:eastAsia="方正仿宋_GBK" w:cs="Times New Roman"/>
                <w:color w:val="auto"/>
                <w:sz w:val="21"/>
                <w:szCs w:val="21"/>
                <w:highlight w:val="none"/>
              </w:rPr>
              <w:t>评审小组</w:t>
            </w:r>
            <w:r>
              <w:rPr>
                <w:rFonts w:hint="eastAsia" w:ascii="方正仿宋_GBK" w:hAnsi="宋体" w:eastAsia="方正仿宋_GBK" w:cs="Times New Roman"/>
                <w:color w:val="auto"/>
                <w:sz w:val="21"/>
                <w:szCs w:val="21"/>
                <w:highlight w:val="none"/>
                <w:lang w:val="en-US" w:eastAsia="zh-CN"/>
              </w:rPr>
              <w:t>对</w:t>
            </w:r>
            <w:r>
              <w:rPr>
                <w:rFonts w:hint="default" w:ascii="方正仿宋_GBK" w:hAnsi="宋体" w:eastAsia="方正仿宋_GBK" w:cs="Times New Roman"/>
                <w:color w:val="auto"/>
                <w:sz w:val="21"/>
                <w:szCs w:val="21"/>
                <w:highlight w:val="none"/>
                <w:lang w:val="en-US" w:eastAsia="zh-CN"/>
              </w:rPr>
              <w:t>服务方案内容全面</w:t>
            </w:r>
            <w:r>
              <w:rPr>
                <w:rFonts w:hint="eastAsia" w:ascii="方正仿宋_GBK" w:hAnsi="宋体" w:eastAsia="方正仿宋_GBK" w:cs="Times New Roman"/>
                <w:color w:val="auto"/>
                <w:sz w:val="21"/>
                <w:szCs w:val="21"/>
                <w:highlight w:val="none"/>
                <w:lang w:val="en-US" w:eastAsia="zh-CN"/>
              </w:rPr>
              <w:t>性</w:t>
            </w:r>
            <w:r>
              <w:rPr>
                <w:rFonts w:hint="default" w:ascii="方正仿宋_GBK" w:hAnsi="宋体" w:eastAsia="方正仿宋_GBK" w:cs="Times New Roman"/>
                <w:color w:val="auto"/>
                <w:sz w:val="21"/>
                <w:szCs w:val="21"/>
                <w:highlight w:val="none"/>
                <w:lang w:val="en-US" w:eastAsia="zh-CN"/>
              </w:rPr>
              <w:t>、</w:t>
            </w:r>
            <w:r>
              <w:rPr>
                <w:rFonts w:hint="eastAsia" w:ascii="方正仿宋_GBK" w:hAnsi="宋体" w:eastAsia="方正仿宋_GBK" w:cs="Times New Roman"/>
                <w:color w:val="auto"/>
                <w:sz w:val="21"/>
                <w:szCs w:val="21"/>
                <w:highlight w:val="none"/>
                <w:lang w:val="en-US" w:eastAsia="zh-CN"/>
              </w:rPr>
              <w:t>是否</w:t>
            </w:r>
            <w:r>
              <w:rPr>
                <w:rFonts w:hint="default" w:ascii="方正仿宋_GBK" w:hAnsi="宋体" w:eastAsia="方正仿宋_GBK" w:cs="Times New Roman"/>
                <w:color w:val="auto"/>
                <w:sz w:val="21"/>
                <w:szCs w:val="21"/>
                <w:highlight w:val="none"/>
                <w:lang w:val="en-US" w:eastAsia="zh-CN"/>
              </w:rPr>
              <w:t>符合政府采购相关法律法规、流程控制全面</w:t>
            </w:r>
            <w:r>
              <w:rPr>
                <w:rFonts w:hint="eastAsia" w:ascii="方正仿宋_GBK" w:hAnsi="宋体" w:eastAsia="方正仿宋_GBK" w:cs="Times New Roman"/>
                <w:color w:val="auto"/>
                <w:sz w:val="21"/>
                <w:szCs w:val="21"/>
                <w:highlight w:val="none"/>
                <w:lang w:val="en-US" w:eastAsia="zh-CN"/>
              </w:rPr>
              <w:t>性、是否符合项目实际情况等进行评审。</w:t>
            </w:r>
          </w:p>
          <w:p w14:paraId="116EEEB3">
            <w:pPr>
              <w:spacing w:line="240" w:lineRule="atLeast"/>
              <w:ind w:firstLine="210" w:firstLineChars="100"/>
              <w:rPr>
                <w:rFonts w:hint="default" w:ascii="方正仿宋_GBK" w:hAnsi="宋体" w:eastAsia="方正仿宋_GBK" w:cs="Times New Roman"/>
                <w:color w:val="auto"/>
                <w:sz w:val="21"/>
                <w:szCs w:val="21"/>
                <w:highlight w:val="none"/>
              </w:rPr>
            </w:pPr>
            <w:r>
              <w:rPr>
                <w:rFonts w:hint="default" w:ascii="方正仿宋_GBK" w:hAnsi="宋体" w:eastAsia="方正仿宋_GBK" w:cs="Times New Roman"/>
                <w:color w:val="auto"/>
                <w:sz w:val="21"/>
                <w:szCs w:val="21"/>
                <w:highlight w:val="none"/>
              </w:rPr>
              <w:t>上述内容不存在瑕疵得</w:t>
            </w:r>
            <w:r>
              <w:rPr>
                <w:rFonts w:hint="eastAsia" w:ascii="方正仿宋_GBK" w:hAnsi="宋体" w:eastAsia="方正仿宋_GBK" w:cs="Times New Roman"/>
                <w:color w:val="auto"/>
                <w:sz w:val="21"/>
                <w:szCs w:val="21"/>
                <w:highlight w:val="none"/>
                <w:lang w:val="en-US" w:eastAsia="zh-CN"/>
              </w:rPr>
              <w:t>10</w:t>
            </w:r>
            <w:r>
              <w:rPr>
                <w:rFonts w:hint="default" w:ascii="方正仿宋_GBK" w:hAnsi="宋体" w:eastAsia="方正仿宋_GBK" w:cs="Times New Roman"/>
                <w:color w:val="auto"/>
                <w:sz w:val="21"/>
                <w:szCs w:val="21"/>
                <w:highlight w:val="none"/>
              </w:rPr>
              <w:t>分；每存在1个瑕疵扣</w:t>
            </w:r>
            <w:r>
              <w:rPr>
                <w:rFonts w:hint="eastAsia" w:ascii="方正仿宋_GBK" w:hAnsi="宋体" w:eastAsia="方正仿宋_GBK" w:cs="Times New Roman"/>
                <w:color w:val="auto"/>
                <w:sz w:val="21"/>
                <w:szCs w:val="21"/>
                <w:highlight w:val="none"/>
                <w:lang w:val="en-US" w:eastAsia="zh-CN"/>
              </w:rPr>
              <w:t>2</w:t>
            </w:r>
            <w:r>
              <w:rPr>
                <w:rFonts w:hint="default" w:ascii="方正仿宋_GBK" w:hAnsi="宋体" w:eastAsia="方正仿宋_GBK" w:cs="Times New Roman"/>
                <w:color w:val="auto"/>
                <w:sz w:val="21"/>
                <w:szCs w:val="21"/>
                <w:highlight w:val="none"/>
              </w:rPr>
              <w:t>分，扣完该项得分为止。</w:t>
            </w:r>
          </w:p>
          <w:p w14:paraId="28F4C581">
            <w:pPr>
              <w:spacing w:line="240" w:lineRule="atLeast"/>
              <w:ind w:firstLine="210" w:firstLineChars="100"/>
              <w:rPr>
                <w:rFonts w:hint="eastAsia" w:ascii="方正仿宋_GBK" w:hAnsi="宋体" w:eastAsia="方正仿宋_GBK" w:cs="Times New Roman"/>
                <w:color w:val="auto"/>
                <w:sz w:val="21"/>
                <w:szCs w:val="21"/>
                <w:highlight w:val="none"/>
                <w:lang w:val="en-US" w:eastAsia="zh-CN"/>
              </w:rPr>
            </w:pPr>
            <w:r>
              <w:rPr>
                <w:rFonts w:hint="default" w:ascii="方正仿宋_GBK" w:hAnsi="宋体" w:eastAsia="方正仿宋_GBK" w:cs="Times New Roman"/>
                <w:color w:val="auto"/>
                <w:sz w:val="21"/>
                <w:szCs w:val="21"/>
                <w:highlight w:val="none"/>
              </w:rPr>
              <w:t>所提供内容与相关法律法规相悖或者未提供的不得分。</w:t>
            </w:r>
          </w:p>
        </w:tc>
        <w:tc>
          <w:tcPr>
            <w:tcW w:w="2503" w:type="dxa"/>
            <w:vMerge w:val="continue"/>
            <w:noWrap w:val="0"/>
            <w:vAlign w:val="center"/>
          </w:tcPr>
          <w:p w14:paraId="03AAD1BA">
            <w:pPr>
              <w:spacing w:line="240" w:lineRule="atLeast"/>
              <w:rPr>
                <w:rFonts w:hint="eastAsia" w:ascii="方正仿宋_GBK" w:hAnsi="宋体" w:eastAsia="方正仿宋_GBK"/>
                <w:color w:val="auto"/>
                <w:sz w:val="24"/>
                <w:highlight w:val="none"/>
              </w:rPr>
            </w:pPr>
          </w:p>
        </w:tc>
      </w:tr>
      <w:tr w14:paraId="4B2B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noWrap w:val="0"/>
            <w:vAlign w:val="center"/>
          </w:tcPr>
          <w:p w14:paraId="0DD3BDBC">
            <w:pPr>
              <w:spacing w:line="240" w:lineRule="atLeast"/>
              <w:ind w:firstLine="28"/>
              <w:jc w:val="center"/>
              <w:rPr>
                <w:rFonts w:hint="eastAsia" w:ascii="方正仿宋_GBK" w:hAnsi="宋体" w:eastAsia="方正仿宋_GBK"/>
                <w:color w:val="auto"/>
                <w:sz w:val="21"/>
                <w:szCs w:val="21"/>
                <w:highlight w:val="none"/>
              </w:rPr>
            </w:pPr>
          </w:p>
        </w:tc>
        <w:tc>
          <w:tcPr>
            <w:tcW w:w="0" w:type="auto"/>
            <w:vMerge w:val="continue"/>
            <w:noWrap w:val="0"/>
            <w:vAlign w:val="center"/>
          </w:tcPr>
          <w:p w14:paraId="03132812">
            <w:pPr>
              <w:spacing w:line="240" w:lineRule="atLeast"/>
              <w:ind w:firstLine="28"/>
              <w:jc w:val="center"/>
              <w:rPr>
                <w:rFonts w:hint="eastAsia" w:ascii="方正仿宋_GBK" w:hAnsi="宋体" w:eastAsia="方正仿宋_GBK"/>
                <w:color w:val="auto"/>
                <w:sz w:val="21"/>
                <w:szCs w:val="21"/>
                <w:highlight w:val="none"/>
              </w:rPr>
            </w:pPr>
          </w:p>
        </w:tc>
        <w:tc>
          <w:tcPr>
            <w:tcW w:w="1408" w:type="dxa"/>
            <w:vMerge w:val="continue"/>
            <w:noWrap w:val="0"/>
            <w:vAlign w:val="center"/>
          </w:tcPr>
          <w:p w14:paraId="66E5C7BC">
            <w:pPr>
              <w:spacing w:line="240" w:lineRule="atLeast"/>
              <w:ind w:firstLine="28"/>
              <w:jc w:val="center"/>
              <w:rPr>
                <w:rFonts w:hint="eastAsia" w:ascii="方正仿宋_GBK" w:hAnsi="宋体" w:eastAsia="方正仿宋_GBK"/>
                <w:color w:val="auto"/>
                <w:sz w:val="21"/>
                <w:szCs w:val="21"/>
                <w:highlight w:val="none"/>
              </w:rPr>
            </w:pPr>
          </w:p>
        </w:tc>
        <w:tc>
          <w:tcPr>
            <w:tcW w:w="4150" w:type="dxa"/>
            <w:noWrap w:val="0"/>
            <w:vAlign w:val="center"/>
          </w:tcPr>
          <w:p w14:paraId="4FA9B19C">
            <w:pPr>
              <w:spacing w:line="240" w:lineRule="atLeast"/>
              <w:ind w:firstLine="210" w:firstLineChars="100"/>
              <w:rPr>
                <w:rFonts w:hint="default"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3、保密措施及档案管理10分</w:t>
            </w:r>
          </w:p>
          <w:p w14:paraId="7A98E386">
            <w:pPr>
              <w:spacing w:line="240" w:lineRule="atLeast"/>
              <w:ind w:firstLine="210" w:firstLineChars="100"/>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供应商提供针对本项目的</w:t>
            </w:r>
            <w:r>
              <w:rPr>
                <w:rFonts w:hint="default" w:ascii="方正仿宋_GBK" w:hAnsi="宋体" w:eastAsia="方正仿宋_GBK" w:cs="Times New Roman"/>
                <w:color w:val="auto"/>
                <w:sz w:val="21"/>
                <w:szCs w:val="21"/>
                <w:highlight w:val="none"/>
                <w:lang w:val="en-US" w:eastAsia="zh-CN"/>
              </w:rPr>
              <w:t>保密措施</w:t>
            </w:r>
            <w:r>
              <w:rPr>
                <w:rFonts w:hint="eastAsia" w:ascii="方正仿宋_GBK" w:hAnsi="宋体" w:eastAsia="方正仿宋_GBK" w:cs="Times New Roman"/>
                <w:color w:val="auto"/>
                <w:sz w:val="21"/>
                <w:szCs w:val="21"/>
                <w:highlight w:val="none"/>
                <w:lang w:val="en-US" w:eastAsia="zh-CN"/>
              </w:rPr>
              <w:t>和档案资料管理制度。</w:t>
            </w:r>
          </w:p>
          <w:p w14:paraId="5C647D81">
            <w:pPr>
              <w:spacing w:line="240" w:lineRule="atLeast"/>
              <w:ind w:firstLine="210" w:firstLineChars="100"/>
              <w:rPr>
                <w:rFonts w:hint="eastAsia" w:ascii="方正仿宋_GBK" w:hAnsi="宋体" w:eastAsia="方正仿宋_GBK" w:cs="Times New Roman"/>
                <w:color w:val="auto"/>
                <w:sz w:val="21"/>
                <w:szCs w:val="21"/>
                <w:highlight w:val="none"/>
                <w:lang w:val="en-US" w:eastAsia="zh-CN"/>
              </w:rPr>
            </w:pPr>
            <w:r>
              <w:rPr>
                <w:rFonts w:hint="default" w:ascii="方正仿宋_GBK" w:hAnsi="宋体" w:eastAsia="方正仿宋_GBK" w:cs="Times New Roman"/>
                <w:color w:val="auto"/>
                <w:sz w:val="21"/>
                <w:szCs w:val="21"/>
                <w:highlight w:val="none"/>
              </w:rPr>
              <w:t>评审小组</w:t>
            </w:r>
            <w:r>
              <w:rPr>
                <w:rFonts w:hint="eastAsia" w:ascii="方正仿宋_GBK" w:hAnsi="宋体" w:eastAsia="方正仿宋_GBK" w:cs="Times New Roman"/>
                <w:color w:val="auto"/>
                <w:sz w:val="21"/>
                <w:szCs w:val="21"/>
                <w:highlight w:val="none"/>
                <w:lang w:val="en-US" w:eastAsia="zh-CN"/>
              </w:rPr>
              <w:t>根据提供的内容是否全面、是否详尽、是否符合项目实际情况等进行评审。</w:t>
            </w:r>
          </w:p>
          <w:p w14:paraId="7B42A352">
            <w:pPr>
              <w:spacing w:line="240" w:lineRule="atLeast"/>
              <w:ind w:firstLine="210" w:firstLineChars="100"/>
              <w:rPr>
                <w:rFonts w:hint="default" w:ascii="方正仿宋_GBK" w:hAnsi="宋体" w:eastAsia="方正仿宋_GBK" w:cs="Times New Roman"/>
                <w:color w:val="auto"/>
                <w:sz w:val="21"/>
                <w:szCs w:val="21"/>
                <w:highlight w:val="none"/>
              </w:rPr>
            </w:pPr>
            <w:r>
              <w:rPr>
                <w:rFonts w:hint="default" w:ascii="方正仿宋_GBK" w:hAnsi="宋体" w:eastAsia="方正仿宋_GBK" w:cs="Times New Roman"/>
                <w:color w:val="auto"/>
                <w:sz w:val="21"/>
                <w:szCs w:val="21"/>
                <w:highlight w:val="none"/>
              </w:rPr>
              <w:t>上述内容不存在瑕疵得</w:t>
            </w:r>
            <w:r>
              <w:rPr>
                <w:rFonts w:hint="eastAsia" w:ascii="方正仿宋_GBK" w:hAnsi="宋体" w:eastAsia="方正仿宋_GBK" w:cs="Times New Roman"/>
                <w:color w:val="auto"/>
                <w:sz w:val="21"/>
                <w:szCs w:val="21"/>
                <w:highlight w:val="none"/>
                <w:lang w:val="en-US" w:eastAsia="zh-CN"/>
              </w:rPr>
              <w:t>10</w:t>
            </w:r>
            <w:r>
              <w:rPr>
                <w:rFonts w:hint="default" w:ascii="方正仿宋_GBK" w:hAnsi="宋体" w:eastAsia="方正仿宋_GBK" w:cs="Times New Roman"/>
                <w:color w:val="auto"/>
                <w:sz w:val="21"/>
                <w:szCs w:val="21"/>
                <w:highlight w:val="none"/>
              </w:rPr>
              <w:t>分；每存在1个瑕疵扣</w:t>
            </w:r>
            <w:r>
              <w:rPr>
                <w:rFonts w:hint="eastAsia" w:ascii="方正仿宋_GBK" w:hAnsi="宋体" w:eastAsia="方正仿宋_GBK" w:cs="Times New Roman"/>
                <w:color w:val="auto"/>
                <w:sz w:val="21"/>
                <w:szCs w:val="21"/>
                <w:highlight w:val="none"/>
                <w:lang w:val="en-US" w:eastAsia="zh-CN"/>
              </w:rPr>
              <w:t>2</w:t>
            </w:r>
            <w:r>
              <w:rPr>
                <w:rFonts w:hint="default" w:ascii="方正仿宋_GBK" w:hAnsi="宋体" w:eastAsia="方正仿宋_GBK" w:cs="Times New Roman"/>
                <w:color w:val="auto"/>
                <w:sz w:val="21"/>
                <w:szCs w:val="21"/>
                <w:highlight w:val="none"/>
              </w:rPr>
              <w:t>分，扣完该项得分为止。</w:t>
            </w:r>
          </w:p>
          <w:p w14:paraId="327B4167">
            <w:pPr>
              <w:spacing w:line="240" w:lineRule="atLeast"/>
              <w:ind w:firstLine="210" w:firstLineChars="100"/>
              <w:rPr>
                <w:rFonts w:hint="eastAsia" w:ascii="方正仿宋_GBK" w:hAnsi="宋体" w:eastAsia="方正仿宋_GBK" w:cs="Times New Roman"/>
                <w:color w:val="auto"/>
                <w:sz w:val="21"/>
                <w:szCs w:val="21"/>
                <w:highlight w:val="none"/>
                <w:lang w:val="en-US" w:eastAsia="zh-CN"/>
              </w:rPr>
            </w:pPr>
            <w:r>
              <w:rPr>
                <w:rFonts w:hint="default" w:ascii="方正仿宋_GBK" w:hAnsi="宋体" w:eastAsia="方正仿宋_GBK" w:cs="Times New Roman"/>
                <w:color w:val="auto"/>
                <w:sz w:val="21"/>
                <w:szCs w:val="21"/>
                <w:highlight w:val="none"/>
              </w:rPr>
              <w:t>所提供内容与相关法律法规相悖或者未提供的不得分。</w:t>
            </w:r>
          </w:p>
        </w:tc>
        <w:tc>
          <w:tcPr>
            <w:tcW w:w="2503" w:type="dxa"/>
            <w:vMerge w:val="continue"/>
            <w:noWrap w:val="0"/>
            <w:vAlign w:val="center"/>
          </w:tcPr>
          <w:p w14:paraId="4DA807B4">
            <w:pPr>
              <w:spacing w:line="240" w:lineRule="atLeast"/>
              <w:rPr>
                <w:rFonts w:hint="eastAsia" w:ascii="方正仿宋_GBK" w:hAnsi="宋体" w:eastAsia="方正仿宋_GBK"/>
                <w:color w:val="auto"/>
                <w:sz w:val="24"/>
                <w:highlight w:val="none"/>
              </w:rPr>
            </w:pPr>
          </w:p>
        </w:tc>
      </w:tr>
      <w:tr w14:paraId="5801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restart"/>
            <w:noWrap w:val="0"/>
            <w:vAlign w:val="center"/>
          </w:tcPr>
          <w:p w14:paraId="769ACC94">
            <w:pPr>
              <w:spacing w:line="240" w:lineRule="atLeast"/>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3</w:t>
            </w:r>
          </w:p>
        </w:tc>
        <w:tc>
          <w:tcPr>
            <w:tcW w:w="0" w:type="auto"/>
            <w:vMerge w:val="restart"/>
            <w:noWrap w:val="0"/>
            <w:vAlign w:val="center"/>
          </w:tcPr>
          <w:p w14:paraId="3A856DB6">
            <w:pPr>
              <w:spacing w:line="240" w:lineRule="atLeast"/>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r>
              <w:rPr>
                <w:rFonts w:hint="eastAsia" w:ascii="方正仿宋_GBK" w:hAnsi="宋体" w:eastAsia="方正仿宋_GBK"/>
                <w:color w:val="auto"/>
                <w:sz w:val="21"/>
                <w:szCs w:val="21"/>
                <w:highlight w:val="none"/>
                <w:lang w:val="en-US" w:eastAsia="zh-CN"/>
              </w:rPr>
              <w:t>4</w:t>
            </w:r>
            <w:r>
              <w:rPr>
                <w:rFonts w:hint="eastAsia" w:ascii="方正仿宋_GBK" w:hAnsi="宋体" w:eastAsia="方正仿宋_GBK"/>
                <w:color w:val="auto"/>
                <w:sz w:val="21"/>
                <w:szCs w:val="21"/>
                <w:highlight w:val="none"/>
              </w:rPr>
              <w:t>0%）</w:t>
            </w:r>
          </w:p>
        </w:tc>
        <w:tc>
          <w:tcPr>
            <w:tcW w:w="1408" w:type="dxa"/>
            <w:noWrap w:val="0"/>
            <w:vAlign w:val="center"/>
          </w:tcPr>
          <w:p w14:paraId="608808C4">
            <w:pPr>
              <w:spacing w:line="240" w:lineRule="atLeast"/>
              <w:ind w:firstLine="420" w:firstLineChars="200"/>
              <w:jc w:val="both"/>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业绩</w:t>
            </w:r>
          </w:p>
          <w:p w14:paraId="0B35CB22">
            <w:pPr>
              <w:spacing w:line="240" w:lineRule="atLeast"/>
              <w:jc w:val="center"/>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（2</w:t>
            </w:r>
            <w:r>
              <w:rPr>
                <w:rFonts w:hint="eastAsia" w:ascii="方正仿宋_GBK" w:hAnsi="宋体" w:eastAsia="方正仿宋_GBK"/>
                <w:color w:val="auto"/>
                <w:sz w:val="21"/>
                <w:szCs w:val="21"/>
                <w:highlight w:val="none"/>
                <w:lang w:val="en-US" w:eastAsia="zh-CN"/>
              </w:rPr>
              <w:t>0分</w:t>
            </w:r>
            <w:r>
              <w:rPr>
                <w:rFonts w:hint="eastAsia" w:ascii="方正仿宋_GBK" w:hAnsi="宋体" w:eastAsia="方正仿宋_GBK"/>
                <w:color w:val="auto"/>
                <w:sz w:val="21"/>
                <w:szCs w:val="21"/>
                <w:highlight w:val="none"/>
              </w:rPr>
              <w:t>）</w:t>
            </w:r>
          </w:p>
        </w:tc>
        <w:tc>
          <w:tcPr>
            <w:tcW w:w="4150" w:type="dxa"/>
            <w:noWrap w:val="0"/>
            <w:vAlign w:val="center"/>
          </w:tcPr>
          <w:p w14:paraId="5AD79408">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s="Times New Roman"/>
                <w:color w:val="auto"/>
                <w:sz w:val="21"/>
                <w:szCs w:val="21"/>
                <w:highlight w:val="none"/>
                <w:lang w:val="en-US" w:eastAsia="zh-CN"/>
              </w:rPr>
              <w:t>自2023年以来，代理机构有为政府机关及企事业单位提供过代理服务的，每提供一个业绩得2分，</w:t>
            </w:r>
            <w:r>
              <w:rPr>
                <w:rFonts w:hint="default" w:ascii="方正仿宋_GBK" w:hAnsi="宋体" w:eastAsia="方正仿宋_GBK" w:cs="Times New Roman"/>
                <w:color w:val="auto"/>
                <w:sz w:val="21"/>
                <w:szCs w:val="21"/>
                <w:highlight w:val="none"/>
                <w:lang w:val="en-US" w:eastAsia="zh-CN"/>
              </w:rPr>
              <w:t>满分</w:t>
            </w:r>
            <w:r>
              <w:rPr>
                <w:rFonts w:hint="eastAsia" w:ascii="方正仿宋_GBK" w:hAnsi="宋体" w:eastAsia="方正仿宋_GBK" w:cs="Times New Roman"/>
                <w:color w:val="auto"/>
                <w:sz w:val="21"/>
                <w:szCs w:val="21"/>
                <w:highlight w:val="none"/>
                <w:lang w:val="en-US" w:eastAsia="zh-CN"/>
              </w:rPr>
              <w:t>20分。同一委托人的项目提供多个只得2分。</w:t>
            </w:r>
          </w:p>
        </w:tc>
        <w:tc>
          <w:tcPr>
            <w:tcW w:w="2503" w:type="dxa"/>
            <w:noWrap w:val="0"/>
            <w:vAlign w:val="center"/>
          </w:tcPr>
          <w:p w14:paraId="3AF4ADE2">
            <w:pPr>
              <w:spacing w:line="240" w:lineRule="atLeast"/>
              <w:ind w:left="-38"/>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上述业绩提供项目中标通知书或代理合同并加盖</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公章。中标通知书或代理合同须体现出代理机构名称、业主单位</w:t>
            </w:r>
            <w:r>
              <w:rPr>
                <w:rFonts w:hint="eastAsia" w:ascii="方正仿宋_GBK" w:hAnsi="宋体" w:eastAsia="方正仿宋_GBK"/>
                <w:color w:val="auto"/>
                <w:sz w:val="21"/>
                <w:szCs w:val="21"/>
                <w:highlight w:val="none"/>
                <w:lang w:val="en-US" w:eastAsia="zh-CN"/>
              </w:rPr>
              <w:t>或中标单位</w:t>
            </w:r>
            <w:r>
              <w:rPr>
                <w:rFonts w:hint="eastAsia" w:ascii="方正仿宋_GBK" w:hAnsi="宋体" w:eastAsia="方正仿宋_GBK"/>
                <w:color w:val="auto"/>
                <w:sz w:val="21"/>
                <w:szCs w:val="21"/>
                <w:highlight w:val="none"/>
              </w:rPr>
              <w:t>等重要信息。提供复印件并加盖</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公章。</w:t>
            </w:r>
          </w:p>
        </w:tc>
      </w:tr>
      <w:tr w14:paraId="32C1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noWrap w:val="0"/>
            <w:vAlign w:val="center"/>
          </w:tcPr>
          <w:p w14:paraId="6F189010">
            <w:pPr>
              <w:spacing w:line="240" w:lineRule="atLeast"/>
              <w:ind w:firstLine="28"/>
              <w:jc w:val="center"/>
              <w:rPr>
                <w:rFonts w:hint="eastAsia" w:ascii="方正仿宋_GBK" w:hAnsi="宋体" w:eastAsia="方正仿宋_GBK"/>
                <w:color w:val="auto"/>
                <w:sz w:val="21"/>
                <w:szCs w:val="21"/>
                <w:highlight w:val="none"/>
              </w:rPr>
            </w:pPr>
          </w:p>
        </w:tc>
        <w:tc>
          <w:tcPr>
            <w:tcW w:w="0" w:type="auto"/>
            <w:vMerge w:val="continue"/>
            <w:noWrap w:val="0"/>
            <w:vAlign w:val="center"/>
          </w:tcPr>
          <w:p w14:paraId="3867B284">
            <w:pPr>
              <w:spacing w:line="240" w:lineRule="atLeast"/>
              <w:jc w:val="center"/>
              <w:rPr>
                <w:rFonts w:hint="eastAsia" w:ascii="方正仿宋_GBK" w:hAnsi="宋体" w:eastAsia="方正仿宋_GBK"/>
                <w:color w:val="auto"/>
                <w:sz w:val="21"/>
                <w:szCs w:val="21"/>
                <w:highlight w:val="none"/>
              </w:rPr>
            </w:pPr>
          </w:p>
        </w:tc>
        <w:tc>
          <w:tcPr>
            <w:tcW w:w="1408" w:type="dxa"/>
            <w:noWrap w:val="0"/>
            <w:vAlign w:val="center"/>
          </w:tcPr>
          <w:p w14:paraId="5A312FA3">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拟派本项目人员情况</w:t>
            </w:r>
          </w:p>
          <w:p w14:paraId="3166198F">
            <w:pPr>
              <w:spacing w:line="240" w:lineRule="atLeast"/>
              <w:rPr>
                <w:rFonts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（10</w:t>
            </w:r>
            <w:r>
              <w:rPr>
                <w:rFonts w:hint="eastAsia" w:ascii="方正仿宋_GBK" w:hAnsi="宋体" w:eastAsia="方正仿宋_GBK"/>
                <w:color w:val="auto"/>
                <w:sz w:val="21"/>
                <w:szCs w:val="21"/>
                <w:highlight w:val="none"/>
                <w:lang w:val="en-US" w:eastAsia="zh-CN"/>
              </w:rPr>
              <w:t>分</w:t>
            </w:r>
            <w:r>
              <w:rPr>
                <w:rFonts w:hint="eastAsia" w:ascii="方正仿宋_GBK" w:hAnsi="宋体" w:eastAsia="方正仿宋_GBK"/>
                <w:color w:val="auto"/>
                <w:sz w:val="21"/>
                <w:szCs w:val="21"/>
                <w:highlight w:val="none"/>
              </w:rPr>
              <w:t>）</w:t>
            </w:r>
          </w:p>
        </w:tc>
        <w:tc>
          <w:tcPr>
            <w:tcW w:w="4150" w:type="dxa"/>
            <w:noWrap w:val="0"/>
            <w:vAlign w:val="center"/>
          </w:tcPr>
          <w:p w14:paraId="539C519D">
            <w:pPr>
              <w:spacing w:line="240" w:lineRule="atLeast"/>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1、拟派的团队专职人员情况（除项目负责人外）：</w:t>
            </w:r>
          </w:p>
          <w:p w14:paraId="16918AEF">
            <w:pPr>
              <w:spacing w:line="240" w:lineRule="atLeast"/>
              <w:ind w:firstLine="420" w:firstLineChars="200"/>
              <w:rPr>
                <w:rFonts w:ascii="方正仿宋_GBK" w:hAnsi="宋体" w:eastAsia="方正仿宋_GBK"/>
                <w:color w:val="auto"/>
                <w:sz w:val="21"/>
                <w:szCs w:val="21"/>
                <w:highlight w:val="none"/>
              </w:rPr>
            </w:pPr>
            <w:r>
              <w:rPr>
                <w:rFonts w:hint="default" w:ascii="方正仿宋_GBK" w:hAnsi="宋体" w:eastAsia="方正仿宋_GBK" w:cs="Times New Roman"/>
                <w:color w:val="auto"/>
                <w:sz w:val="21"/>
                <w:szCs w:val="21"/>
                <w:highlight w:val="none"/>
                <w:lang w:val="en-US" w:eastAsia="zh-CN"/>
              </w:rPr>
              <w:t>具有政府采购代理机构从业人员培训合格证书的，每1人</w:t>
            </w:r>
            <w:r>
              <w:rPr>
                <w:rFonts w:hint="eastAsia" w:ascii="方正仿宋_GBK" w:hAnsi="宋体" w:eastAsia="方正仿宋_GBK" w:cs="Times New Roman"/>
                <w:color w:val="auto"/>
                <w:sz w:val="21"/>
                <w:szCs w:val="21"/>
                <w:highlight w:val="none"/>
                <w:lang w:val="en-US" w:eastAsia="zh-CN"/>
              </w:rPr>
              <w:t>具</w:t>
            </w:r>
            <w:r>
              <w:rPr>
                <w:rFonts w:hint="default" w:ascii="方正仿宋_GBK" w:hAnsi="宋体" w:eastAsia="方正仿宋_GBK" w:cs="Times New Roman"/>
                <w:color w:val="auto"/>
                <w:sz w:val="21"/>
                <w:szCs w:val="21"/>
                <w:highlight w:val="none"/>
                <w:lang w:val="en-US" w:eastAsia="zh-CN"/>
              </w:rPr>
              <w:t>有培训证书</w:t>
            </w:r>
            <w:r>
              <w:rPr>
                <w:rFonts w:hint="eastAsia" w:ascii="方正仿宋_GBK" w:hAnsi="宋体" w:eastAsia="方正仿宋_GBK" w:cs="Times New Roman"/>
                <w:color w:val="auto"/>
                <w:sz w:val="21"/>
                <w:szCs w:val="21"/>
                <w:highlight w:val="none"/>
                <w:lang w:val="en-US" w:eastAsia="zh-CN"/>
              </w:rPr>
              <w:t>的得2</w:t>
            </w:r>
            <w:r>
              <w:rPr>
                <w:rFonts w:hint="default" w:ascii="方正仿宋_GBK" w:hAnsi="宋体" w:eastAsia="方正仿宋_GBK" w:cs="Times New Roman"/>
                <w:color w:val="auto"/>
                <w:sz w:val="21"/>
                <w:szCs w:val="21"/>
                <w:highlight w:val="none"/>
                <w:lang w:val="en-US" w:eastAsia="zh-CN"/>
              </w:rPr>
              <w:t>分，满分</w:t>
            </w:r>
            <w:r>
              <w:rPr>
                <w:rFonts w:hint="eastAsia" w:ascii="方正仿宋_GBK" w:hAnsi="宋体" w:eastAsia="方正仿宋_GBK" w:cs="Times New Roman"/>
                <w:color w:val="auto"/>
                <w:sz w:val="21"/>
                <w:szCs w:val="21"/>
                <w:highlight w:val="none"/>
                <w:lang w:val="en-US" w:eastAsia="zh-CN"/>
              </w:rPr>
              <w:t>10</w:t>
            </w:r>
            <w:r>
              <w:rPr>
                <w:rFonts w:hint="default" w:ascii="方正仿宋_GBK" w:hAnsi="宋体" w:eastAsia="方正仿宋_GBK" w:cs="Times New Roman"/>
                <w:color w:val="auto"/>
                <w:sz w:val="21"/>
                <w:szCs w:val="21"/>
                <w:highlight w:val="none"/>
                <w:lang w:val="en-US" w:eastAsia="zh-CN"/>
              </w:rPr>
              <w:t>分。</w:t>
            </w:r>
          </w:p>
        </w:tc>
        <w:tc>
          <w:tcPr>
            <w:tcW w:w="2503" w:type="dxa"/>
            <w:noWrap w:val="0"/>
            <w:vAlign w:val="center"/>
          </w:tcPr>
          <w:p w14:paraId="700673E1">
            <w:pPr>
              <w:numPr>
                <w:ilvl w:val="0"/>
                <w:numId w:val="2"/>
              </w:numPr>
              <w:spacing w:line="240" w:lineRule="atLeast"/>
              <w:ind w:left="-38"/>
              <w:jc w:val="left"/>
              <w:rPr>
                <w:rFonts w:hint="default" w:ascii="方正仿宋_GBK" w:hAnsi="宋体" w:eastAsia="方正仿宋_GBK" w:cs="Times New Roman"/>
                <w:color w:val="auto"/>
                <w:sz w:val="21"/>
                <w:szCs w:val="21"/>
                <w:highlight w:val="none"/>
                <w:lang w:val="en-US" w:eastAsia="zh-CN"/>
              </w:rPr>
            </w:pPr>
            <w:r>
              <w:rPr>
                <w:rFonts w:hint="default" w:ascii="方正仿宋_GBK" w:hAnsi="宋体" w:eastAsia="方正仿宋_GBK" w:cs="Times New Roman"/>
                <w:color w:val="auto"/>
                <w:sz w:val="21"/>
                <w:szCs w:val="21"/>
                <w:highlight w:val="none"/>
                <w:lang w:val="en-US" w:eastAsia="zh-CN"/>
              </w:rPr>
              <w:t>提供团队成员名单</w:t>
            </w:r>
            <w:r>
              <w:rPr>
                <w:rFonts w:hint="eastAsia" w:ascii="方正仿宋_GBK" w:hAnsi="宋体" w:eastAsia="方正仿宋_GBK" w:cs="Times New Roman"/>
                <w:color w:val="auto"/>
                <w:sz w:val="21"/>
                <w:szCs w:val="21"/>
                <w:highlight w:val="none"/>
                <w:lang w:val="en-US" w:eastAsia="zh-CN"/>
              </w:rPr>
              <w:t>，明确职务职能，</w:t>
            </w:r>
            <w:r>
              <w:rPr>
                <w:rFonts w:hint="default" w:ascii="方正仿宋_GBK" w:hAnsi="宋体" w:eastAsia="方正仿宋_GBK" w:cs="Times New Roman"/>
                <w:color w:val="auto"/>
                <w:sz w:val="21"/>
                <w:szCs w:val="21"/>
                <w:highlight w:val="none"/>
                <w:lang w:val="en-US" w:eastAsia="zh-CN"/>
              </w:rPr>
              <w:t>拟派本项目人员必须是投标人本单位人员，提供</w:t>
            </w:r>
            <w:r>
              <w:rPr>
                <w:rFonts w:hint="eastAsia" w:ascii="方正仿宋_GBK" w:hAnsi="宋体" w:eastAsia="方正仿宋_GBK" w:cs="Times New Roman"/>
                <w:color w:val="auto"/>
                <w:sz w:val="21"/>
                <w:szCs w:val="21"/>
                <w:highlight w:val="none"/>
                <w:lang w:val="en-US" w:eastAsia="zh-CN"/>
              </w:rPr>
              <w:t>投标人</w:t>
            </w:r>
            <w:r>
              <w:rPr>
                <w:rFonts w:hint="default" w:ascii="方正仿宋_GBK" w:hAnsi="宋体" w:eastAsia="方正仿宋_GBK" w:cs="Times New Roman"/>
                <w:color w:val="auto"/>
                <w:sz w:val="21"/>
                <w:szCs w:val="21"/>
                <w:highlight w:val="none"/>
                <w:lang w:val="en-US" w:eastAsia="zh-CN"/>
              </w:rPr>
              <w:t>为其缴纳的投标截止时间前近3个月内（不含投标当月）任意1个月的社保证明材料复印件</w:t>
            </w:r>
            <w:r>
              <w:rPr>
                <w:rFonts w:hint="eastAsia" w:ascii="方正仿宋_GBK" w:hAnsi="宋体" w:eastAsia="方正仿宋_GBK" w:cs="Times New Roman"/>
                <w:color w:val="auto"/>
                <w:sz w:val="21"/>
                <w:szCs w:val="21"/>
                <w:highlight w:val="none"/>
                <w:lang w:val="en-US" w:eastAsia="zh-CN"/>
              </w:rPr>
              <w:t>、相关证书复印件并加盖公章。</w:t>
            </w:r>
          </w:p>
        </w:tc>
      </w:tr>
      <w:tr w14:paraId="7A36B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0" w:type="auto"/>
            <w:vMerge w:val="continue"/>
            <w:noWrap w:val="0"/>
            <w:vAlign w:val="center"/>
          </w:tcPr>
          <w:p w14:paraId="5ABF759D">
            <w:pPr>
              <w:spacing w:line="240" w:lineRule="atLeast"/>
              <w:ind w:firstLine="28"/>
              <w:jc w:val="center"/>
              <w:rPr>
                <w:rFonts w:hint="eastAsia" w:ascii="方正仿宋_GBK" w:hAnsi="宋体" w:eastAsia="方正仿宋_GBK"/>
                <w:color w:val="auto"/>
                <w:sz w:val="21"/>
                <w:szCs w:val="21"/>
                <w:highlight w:val="none"/>
              </w:rPr>
            </w:pPr>
          </w:p>
        </w:tc>
        <w:tc>
          <w:tcPr>
            <w:tcW w:w="0" w:type="auto"/>
            <w:vMerge w:val="continue"/>
            <w:noWrap w:val="0"/>
            <w:vAlign w:val="center"/>
          </w:tcPr>
          <w:p w14:paraId="05537BE3">
            <w:pPr>
              <w:spacing w:line="240" w:lineRule="atLeast"/>
              <w:jc w:val="center"/>
              <w:rPr>
                <w:rFonts w:hint="eastAsia" w:ascii="方正仿宋_GBK" w:hAnsi="宋体" w:eastAsia="方正仿宋_GBK"/>
                <w:color w:val="auto"/>
                <w:sz w:val="21"/>
                <w:szCs w:val="21"/>
                <w:highlight w:val="none"/>
              </w:rPr>
            </w:pPr>
          </w:p>
        </w:tc>
        <w:tc>
          <w:tcPr>
            <w:tcW w:w="1408" w:type="dxa"/>
            <w:noWrap w:val="0"/>
            <w:vAlign w:val="center"/>
          </w:tcPr>
          <w:p w14:paraId="6ECEA50B">
            <w:pPr>
              <w:spacing w:line="240" w:lineRule="atLeast"/>
              <w:rPr>
                <w:rFonts w:hint="eastAsia" w:ascii="方正仿宋_GBK" w:hAnsi="宋体" w:eastAsia="方正仿宋_GBK"/>
                <w:color w:val="auto"/>
                <w:sz w:val="21"/>
                <w:szCs w:val="21"/>
                <w:highlight w:val="none"/>
                <w:lang w:eastAsia="zh-CN"/>
              </w:rPr>
            </w:pPr>
            <w:r>
              <w:rPr>
                <w:rFonts w:hint="default" w:ascii="方正仿宋_GBK" w:hAnsi="宋体" w:eastAsia="方正仿宋_GBK" w:cs="Times New Roman"/>
                <w:color w:val="auto"/>
                <w:sz w:val="21"/>
                <w:szCs w:val="21"/>
                <w:highlight w:val="none"/>
              </w:rPr>
              <w:t>近三年项目代理委托人评价意见情况</w:t>
            </w:r>
            <w:r>
              <w:rPr>
                <w:rFonts w:hint="eastAsia" w:ascii="方正仿宋_GBK" w:hAnsi="宋体" w:eastAsia="方正仿宋_GBK" w:cs="Times New Roman"/>
                <w:color w:val="auto"/>
                <w:sz w:val="21"/>
                <w:szCs w:val="21"/>
                <w:highlight w:val="none"/>
                <w:lang w:eastAsia="zh-CN"/>
              </w:rPr>
              <w:t>（</w:t>
            </w:r>
            <w:r>
              <w:rPr>
                <w:rFonts w:hint="eastAsia" w:ascii="方正仿宋_GBK" w:hAnsi="宋体" w:eastAsia="方正仿宋_GBK" w:cs="Times New Roman"/>
                <w:color w:val="auto"/>
                <w:sz w:val="21"/>
                <w:szCs w:val="21"/>
                <w:highlight w:val="none"/>
                <w:lang w:val="en-US" w:eastAsia="zh-CN"/>
              </w:rPr>
              <w:t>10分</w:t>
            </w:r>
            <w:r>
              <w:rPr>
                <w:rFonts w:hint="eastAsia" w:ascii="方正仿宋_GBK" w:hAnsi="宋体" w:eastAsia="方正仿宋_GBK" w:cs="Times New Roman"/>
                <w:color w:val="auto"/>
                <w:sz w:val="21"/>
                <w:szCs w:val="21"/>
                <w:highlight w:val="none"/>
                <w:lang w:eastAsia="zh-CN"/>
              </w:rPr>
              <w:t>）</w:t>
            </w:r>
          </w:p>
        </w:tc>
        <w:tc>
          <w:tcPr>
            <w:tcW w:w="4150" w:type="dxa"/>
            <w:noWrap w:val="0"/>
            <w:vAlign w:val="center"/>
          </w:tcPr>
          <w:p w14:paraId="39D9928F">
            <w:pPr>
              <w:spacing w:line="240" w:lineRule="atLeast"/>
              <w:rPr>
                <w:rFonts w:hint="default" w:ascii="方正仿宋_GBK" w:hAnsi="宋体" w:eastAsia="方正仿宋_GBK"/>
                <w:color w:val="auto"/>
                <w:sz w:val="21"/>
                <w:szCs w:val="21"/>
                <w:highlight w:val="none"/>
                <w:lang w:val="en-US"/>
              </w:rPr>
            </w:pPr>
            <w:r>
              <w:rPr>
                <w:rFonts w:hint="eastAsia" w:ascii="方正仿宋_GBK" w:hAnsi="宋体" w:eastAsia="方正仿宋_GBK" w:cs="Times New Roman"/>
                <w:color w:val="auto"/>
                <w:sz w:val="21"/>
                <w:szCs w:val="21"/>
                <w:highlight w:val="none"/>
                <w:lang w:val="en-US" w:eastAsia="zh-CN"/>
              </w:rPr>
              <w:t>自2023年以来，代理机构提供的代理服务获得委托人满意评价的，每提供一个满意评价得2分，满分10分。同一委托人的项目提供多个只得2分。</w:t>
            </w:r>
          </w:p>
        </w:tc>
        <w:tc>
          <w:tcPr>
            <w:tcW w:w="2503" w:type="dxa"/>
            <w:noWrap w:val="0"/>
            <w:vAlign w:val="center"/>
          </w:tcPr>
          <w:p w14:paraId="13AF593D">
            <w:pPr>
              <w:spacing w:line="240" w:lineRule="atLeast"/>
              <w:jc w:val="left"/>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证明材料</w:t>
            </w:r>
            <w:r>
              <w:rPr>
                <w:rFonts w:hint="eastAsia" w:ascii="方正仿宋_GBK" w:hAnsi="宋体" w:eastAsia="方正仿宋_GBK"/>
                <w:color w:val="auto"/>
                <w:sz w:val="21"/>
                <w:szCs w:val="21"/>
                <w:highlight w:val="none"/>
              </w:rPr>
              <w:t>须体现出代理机构名称、业主单位</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是否满意、加盖有委托人公章</w:t>
            </w:r>
            <w:r>
              <w:rPr>
                <w:rFonts w:hint="eastAsia" w:ascii="方正仿宋_GBK" w:hAnsi="宋体" w:eastAsia="方正仿宋_GBK"/>
                <w:color w:val="auto"/>
                <w:sz w:val="21"/>
                <w:szCs w:val="21"/>
                <w:highlight w:val="none"/>
              </w:rPr>
              <w:t>等重要信息。提供复印件并加盖</w:t>
            </w:r>
            <w:r>
              <w:rPr>
                <w:rFonts w:hint="eastAsia" w:ascii="方正仿宋_GBK" w:hAnsi="宋体" w:eastAsia="方正仿宋_GBK"/>
                <w:color w:val="auto"/>
                <w:sz w:val="21"/>
                <w:szCs w:val="21"/>
                <w:highlight w:val="none"/>
                <w:lang w:eastAsia="zh-CN"/>
              </w:rPr>
              <w:t>供应商</w:t>
            </w:r>
            <w:r>
              <w:rPr>
                <w:rFonts w:hint="eastAsia" w:ascii="方正仿宋_GBK" w:hAnsi="宋体" w:eastAsia="方正仿宋_GBK"/>
                <w:color w:val="auto"/>
                <w:sz w:val="21"/>
                <w:szCs w:val="21"/>
                <w:highlight w:val="none"/>
              </w:rPr>
              <w:t>公章。</w:t>
            </w:r>
          </w:p>
        </w:tc>
      </w:tr>
    </w:tbl>
    <w:p w14:paraId="6400C1FF">
      <w:pPr>
        <w:snapToGrid w:val="0"/>
        <w:spacing w:line="400" w:lineRule="exact"/>
        <w:ind w:firstLine="465"/>
        <w:rPr>
          <w:rFonts w:hint="eastAsia" w:ascii="方正仿宋_GBK" w:hAnsi="宋体" w:eastAsia="方正仿宋_GBK"/>
          <w:color w:val="auto"/>
          <w:sz w:val="24"/>
          <w:szCs w:val="24"/>
          <w:highlight w:val="none"/>
        </w:rPr>
      </w:pPr>
      <w:bookmarkStart w:id="50" w:name="_Toc19128"/>
    </w:p>
    <w:p w14:paraId="000F0174">
      <w:pPr>
        <w:snapToGrid w:val="0"/>
        <w:spacing w:line="400" w:lineRule="exact"/>
        <w:ind w:firstLine="465"/>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说明：</w:t>
      </w:r>
      <w:r>
        <w:rPr>
          <w:rFonts w:hint="eastAsia" w:ascii="方正仿宋_GBK" w:hAnsi="宋体" w:eastAsia="方正仿宋_GBK"/>
          <w:color w:val="auto"/>
          <w:sz w:val="24"/>
          <w:szCs w:val="24"/>
          <w:highlight w:val="none"/>
          <w:lang w:val="en-US" w:eastAsia="zh-CN"/>
        </w:rPr>
        <w:t>本项目异常低价问题参照</w:t>
      </w:r>
      <w:r>
        <w:rPr>
          <w:rFonts w:hint="eastAsia" w:ascii="方正仿宋_GBK" w:hAnsi="宋体" w:eastAsia="方正仿宋_GBK"/>
          <w:color w:val="auto"/>
          <w:sz w:val="24"/>
          <w:szCs w:val="24"/>
          <w:highlight w:val="none"/>
        </w:rPr>
        <w:t>《关于推动解决政府采购异常低价问题的通知》财库〔2026〕2号文件规定</w:t>
      </w:r>
      <w:r>
        <w:rPr>
          <w:rFonts w:hint="eastAsia" w:ascii="方正仿宋_GBK" w:hAnsi="宋体" w:eastAsia="方正仿宋_GBK"/>
          <w:color w:val="auto"/>
          <w:sz w:val="24"/>
          <w:szCs w:val="24"/>
          <w:highlight w:val="none"/>
          <w:lang w:val="en-US" w:eastAsia="zh-CN"/>
        </w:rPr>
        <w:t>执行。</w:t>
      </w:r>
    </w:p>
    <w:p w14:paraId="6F2477C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（一）政府采购异常低价问题有关事项的说明</w:t>
      </w:r>
    </w:p>
    <w:p w14:paraId="205B448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1）根据《关于推动解决政府采购异常低价问题的通知》财库〔2026〕2号文件规定，政府采购评审中出现下列情形之一的，评审委员会应当启动异常低价响应审查程序：</w:t>
      </w:r>
    </w:p>
    <w:p w14:paraId="33DD77F6">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①响应报价低于全部通过符合性审查供应商响应报价平均值50%的，即响应报价&lt;全部通过符合性审查供应商响应报价平均值×50%；</w:t>
      </w:r>
    </w:p>
    <w:p w14:paraId="49FB2D4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②响应报价低于通过符合性审查的次低报价供应商响应报价50%的，即响应报价&lt;通过符合性审查的次低报价供应商响应报价×50%；</w:t>
      </w:r>
    </w:p>
    <w:p w14:paraId="2CF66EDB">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③响应报价低于采购项目最高限价45%的，即响应报价&lt;采购项目最高限价×45%；</w:t>
      </w:r>
    </w:p>
    <w:p w14:paraId="44BDEF68">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④评审委员会基于专业判断，认为供应商报价过低，有可能影响产品质量或者不能诚信履约的其他情形。</w:t>
      </w:r>
    </w:p>
    <w:p w14:paraId="6640EB21">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129E1CE">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31B1CF86">
      <w:pPr>
        <w:pStyle w:val="3"/>
        <w:spacing w:before="0" w:after="0" w:line="40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三、无效响应</w:t>
      </w:r>
      <w:bookmarkEnd w:id="50"/>
    </w:p>
    <w:p w14:paraId="697B95E3">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7DD6DB6">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6C513BC6">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（二）供应商的法定代表人或其授权代表未参加</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w:t>
      </w:r>
    </w:p>
    <w:p w14:paraId="737ECB6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（三）供应商所提交的响应文件不按第七篇“响应文件编制要求”规定签字、盖章；</w:t>
      </w:r>
    </w:p>
    <w:p w14:paraId="73386000">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（四）供应商的报价超过</w:t>
      </w:r>
      <w:r>
        <w:rPr>
          <w:rFonts w:hint="eastAsia" w:ascii="方正仿宋_GBK" w:hAnsi="宋体" w:eastAsia="方正仿宋_GBK"/>
          <w:color w:val="auto"/>
          <w:sz w:val="24"/>
          <w:szCs w:val="24"/>
          <w:highlight w:val="none"/>
          <w:lang w:val="en-US" w:eastAsia="zh-CN"/>
        </w:rPr>
        <w:t>最高限价</w:t>
      </w:r>
      <w:r>
        <w:rPr>
          <w:rFonts w:hint="eastAsia" w:ascii="方正仿宋_GBK" w:hAnsi="宋体" w:eastAsia="方正仿宋_GBK"/>
          <w:color w:val="auto"/>
          <w:sz w:val="24"/>
          <w:szCs w:val="24"/>
          <w:highlight w:val="none"/>
        </w:rPr>
        <w:t>的；</w:t>
      </w:r>
    </w:p>
    <w:p w14:paraId="5471B2B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（五）法定代表人为同一个人的两个及两个以上法人，母公司、全资子公司及其控股公司，在同一分包采购中同时参与</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w:t>
      </w:r>
    </w:p>
    <w:p w14:paraId="048ACF8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（六）单位负责人为同一人或者存在直接控股、管理关系的不同供应商，参加同一合同项下的采购活动的；</w:t>
      </w:r>
    </w:p>
    <w:p w14:paraId="02E14F8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七</w:t>
      </w:r>
      <w:r>
        <w:rPr>
          <w:rFonts w:hint="eastAsia" w:ascii="方正仿宋_GBK" w:hAnsi="宋体" w:eastAsia="方正仿宋_GBK"/>
          <w:color w:val="auto"/>
          <w:sz w:val="24"/>
          <w:szCs w:val="24"/>
          <w:highlight w:val="none"/>
        </w:rPr>
        <w:t>）供应商</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有效期不满足</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文件要求的；</w:t>
      </w:r>
    </w:p>
    <w:p w14:paraId="5E9EDB7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八</w:t>
      </w:r>
      <w:r>
        <w:rPr>
          <w:rFonts w:hint="eastAsia" w:ascii="方正仿宋_GBK" w:hAnsi="宋体" w:eastAsia="方正仿宋_GBK"/>
          <w:color w:val="auto"/>
          <w:sz w:val="24"/>
          <w:szCs w:val="24"/>
          <w:highlight w:val="none"/>
        </w:rPr>
        <w:t>）供应商响应文件内容有与国家现行法律法规相违背的内容，或附有采购人无法接受的条件。</w:t>
      </w:r>
    </w:p>
    <w:p w14:paraId="34DC72E5">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九</w:t>
      </w:r>
      <w:r>
        <w:rPr>
          <w:rFonts w:hint="eastAsia" w:ascii="方正仿宋_GBK" w:hAnsi="宋体" w:eastAsia="方正仿宋_GBK"/>
          <w:color w:val="auto"/>
          <w:sz w:val="24"/>
          <w:szCs w:val="24"/>
          <w:highlight w:val="none"/>
        </w:rPr>
        <w:t>）法律、法规和</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文件规定的其他无效情形。</w:t>
      </w:r>
    </w:p>
    <w:p w14:paraId="1088F26B">
      <w:pPr>
        <w:pStyle w:val="3"/>
        <w:spacing w:before="0" w:after="0" w:line="400" w:lineRule="exact"/>
        <w:rPr>
          <w:rFonts w:hint="eastAsia" w:ascii="方正仿宋_GBK" w:eastAsia="方正仿宋_GBK"/>
          <w:color w:val="auto"/>
          <w:sz w:val="24"/>
          <w:szCs w:val="24"/>
          <w:highlight w:val="none"/>
        </w:rPr>
      </w:pPr>
      <w:bookmarkStart w:id="51" w:name="_Toc2472"/>
      <w:r>
        <w:rPr>
          <w:rFonts w:hint="eastAsia" w:ascii="方正仿宋_GBK" w:eastAsia="方正仿宋_GBK"/>
          <w:color w:val="auto"/>
          <w:sz w:val="24"/>
          <w:szCs w:val="24"/>
          <w:highlight w:val="none"/>
        </w:rPr>
        <w:t>四、</w:t>
      </w:r>
      <w:bookmarkEnd w:id="48"/>
      <w:bookmarkEnd w:id="49"/>
      <w:r>
        <w:rPr>
          <w:rFonts w:hint="eastAsia" w:ascii="方正仿宋_GBK" w:eastAsia="方正仿宋_GBK"/>
          <w:color w:val="auto"/>
          <w:sz w:val="24"/>
          <w:szCs w:val="24"/>
          <w:highlight w:val="none"/>
        </w:rPr>
        <w:t>采购终止</w:t>
      </w:r>
      <w:bookmarkEnd w:id="51"/>
    </w:p>
    <w:p w14:paraId="74BC7DAC">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出现下列情形之一的，采购人应当终止</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采购活动，发布项目终止公告并说明原因，重新开展采购活动：</w:t>
      </w:r>
    </w:p>
    <w:p w14:paraId="74DCF6C3">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采购方式适用情形的；</w:t>
      </w:r>
    </w:p>
    <w:p w14:paraId="525AD042">
      <w:pPr>
        <w:snapToGrid w:val="0"/>
        <w:spacing w:line="400" w:lineRule="exact"/>
        <w:ind w:firstLine="465"/>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olor w:val="auto"/>
          <w:sz w:val="24"/>
          <w:szCs w:val="24"/>
          <w:highlight w:val="none"/>
        </w:rPr>
        <w:t>（二）出现影响采购公正的违法、违规行为的</w:t>
      </w:r>
      <w:r>
        <w:rPr>
          <w:rFonts w:hint="eastAsia" w:ascii="方正仿宋_GBK" w:hAnsi="宋体" w:eastAsia="方正仿宋_GBK"/>
          <w:color w:val="auto"/>
          <w:sz w:val="24"/>
          <w:szCs w:val="24"/>
          <w:highlight w:val="none"/>
          <w:lang w:eastAsia="zh-CN"/>
        </w:rPr>
        <w:t>；</w:t>
      </w:r>
    </w:p>
    <w:p w14:paraId="7C044517">
      <w:pPr>
        <w:snapToGrid w:val="0"/>
        <w:spacing w:line="400" w:lineRule="exact"/>
        <w:ind w:firstLine="465"/>
        <w:rPr>
          <w:rFonts w:hint="eastAsia" w:ascii="方正仿宋_GBK" w:hAnsi="宋体" w:eastAsia="方正仿宋_GBK" w:cs="Times New Roman"/>
          <w:color w:val="auto"/>
          <w:sz w:val="24"/>
          <w:szCs w:val="24"/>
          <w:highlight w:val="none"/>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hint="eastAsia" w:ascii="方正仿宋_GBK" w:hAnsi="宋体" w:eastAsia="方正仿宋_GBK" w:cs="Times New Roman"/>
          <w:color w:val="auto"/>
          <w:sz w:val="24"/>
          <w:szCs w:val="24"/>
          <w:highlight w:val="none"/>
        </w:rPr>
        <w:t>（三）在采购过程中符合要求的响应人或者报价未超过采购预算的响应人不足3家的。</w:t>
      </w:r>
    </w:p>
    <w:p w14:paraId="1A91C1F5">
      <w:pPr>
        <w:pStyle w:val="2"/>
        <w:spacing w:line="360" w:lineRule="auto"/>
        <w:jc w:val="center"/>
        <w:rPr>
          <w:rFonts w:hint="eastAsia" w:ascii="方正小标宋_GBK" w:hAnsi="宋体" w:eastAsia="方正小标宋_GBK"/>
          <w:b w:val="0"/>
          <w:color w:val="auto"/>
          <w:szCs w:val="30"/>
          <w:highlight w:val="none"/>
        </w:rPr>
      </w:pPr>
      <w:bookmarkStart w:id="52" w:name="_Toc102227313"/>
      <w:bookmarkStart w:id="53" w:name="_Toc30497"/>
      <w:r>
        <w:rPr>
          <w:rFonts w:hint="eastAsia" w:ascii="方正小标宋_GBK" w:hAnsi="宋体" w:eastAsia="方正小标宋_GBK"/>
          <w:b w:val="0"/>
          <w:color w:val="auto"/>
          <w:sz w:val="36"/>
          <w:szCs w:val="30"/>
          <w:highlight w:val="none"/>
        </w:rPr>
        <w:t>第五篇  供应商须知</w:t>
      </w:r>
      <w:bookmarkEnd w:id="52"/>
      <w:bookmarkEnd w:id="53"/>
    </w:p>
    <w:p w14:paraId="74DCB1AA">
      <w:pPr>
        <w:pStyle w:val="3"/>
        <w:spacing w:before="0" w:after="0" w:line="440" w:lineRule="exact"/>
        <w:rPr>
          <w:rFonts w:hint="eastAsia" w:ascii="方正仿宋_GBK" w:eastAsia="方正仿宋_GBK"/>
          <w:color w:val="auto"/>
          <w:sz w:val="24"/>
          <w:szCs w:val="24"/>
          <w:highlight w:val="none"/>
        </w:rPr>
      </w:pPr>
      <w:bookmarkStart w:id="54" w:name="_Toc342913389"/>
      <w:bookmarkStart w:id="55" w:name="_Toc20488"/>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eastAsia="zh-CN"/>
        </w:rPr>
        <w:t>遴选</w:t>
      </w:r>
      <w:r>
        <w:rPr>
          <w:rFonts w:hint="eastAsia" w:ascii="方正仿宋_GBK" w:eastAsia="方正仿宋_GBK"/>
          <w:color w:val="auto"/>
          <w:sz w:val="24"/>
          <w:szCs w:val="24"/>
          <w:highlight w:val="none"/>
        </w:rPr>
        <w:t>费用</w:t>
      </w:r>
      <w:bookmarkEnd w:id="54"/>
      <w:bookmarkEnd w:id="55"/>
    </w:p>
    <w:p w14:paraId="3C5B7111">
      <w:pPr>
        <w:pStyle w:val="19"/>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结果如何，采购人在任何情况下无义务也无责任承担这些费用。</w:t>
      </w:r>
    </w:p>
    <w:p w14:paraId="5FC036B7">
      <w:pPr>
        <w:pStyle w:val="3"/>
        <w:tabs>
          <w:tab w:val="left" w:pos="2640"/>
        </w:tabs>
        <w:spacing w:before="0" w:after="0" w:line="400" w:lineRule="exact"/>
        <w:rPr>
          <w:rFonts w:hint="eastAsia" w:ascii="方正仿宋_GBK" w:eastAsia="方正仿宋_GBK"/>
          <w:color w:val="auto"/>
          <w:sz w:val="24"/>
          <w:szCs w:val="24"/>
          <w:highlight w:val="none"/>
        </w:rPr>
      </w:pPr>
      <w:bookmarkStart w:id="56" w:name="_Toc16590"/>
      <w:bookmarkStart w:id="57" w:name="_Toc342913391"/>
      <w:r>
        <w:rPr>
          <w:rFonts w:hint="eastAsia" w:ascii="方正仿宋_GBK" w:eastAsia="方正仿宋_GBK"/>
          <w:color w:val="auto"/>
          <w:sz w:val="24"/>
          <w:szCs w:val="24"/>
          <w:highlight w:val="none"/>
        </w:rPr>
        <w:t>二、</w:t>
      </w:r>
      <w:r>
        <w:rPr>
          <w:rFonts w:hint="eastAsia" w:ascii="方正仿宋_GBK" w:eastAsia="方正仿宋_GBK"/>
          <w:color w:val="auto"/>
          <w:sz w:val="24"/>
          <w:szCs w:val="24"/>
          <w:highlight w:val="none"/>
          <w:lang w:eastAsia="zh-CN"/>
        </w:rPr>
        <w:t>遴选</w:t>
      </w:r>
      <w:r>
        <w:rPr>
          <w:rFonts w:hint="eastAsia" w:ascii="方正仿宋_GBK" w:eastAsia="方正仿宋_GBK"/>
          <w:color w:val="auto"/>
          <w:sz w:val="24"/>
          <w:szCs w:val="24"/>
          <w:highlight w:val="none"/>
        </w:rPr>
        <w:t>文件</w:t>
      </w:r>
      <w:bookmarkEnd w:id="56"/>
      <w:bookmarkEnd w:id="57"/>
    </w:p>
    <w:p w14:paraId="747815E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文件由采购邀请书、项目服务需求、供应商须知、项目商务需求、</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程序及方法、评审标准、无效响应和采购终止、供应商须知、</w:t>
      </w:r>
      <w:r>
        <w:rPr>
          <w:rFonts w:hint="eastAsia" w:ascii="方正仿宋_GBK" w:hAnsi="宋体" w:eastAsia="方正仿宋_GBK"/>
          <w:color w:val="auto"/>
          <w:sz w:val="24"/>
          <w:szCs w:val="24"/>
          <w:highlight w:val="none"/>
          <w:lang w:val="en-US" w:eastAsia="zh-CN"/>
        </w:rPr>
        <w:t>委托</w:t>
      </w:r>
      <w:r>
        <w:rPr>
          <w:rFonts w:hint="eastAsia" w:ascii="方正仿宋_GBK" w:hAnsi="宋体" w:eastAsia="方正仿宋_GBK"/>
          <w:color w:val="auto"/>
          <w:sz w:val="24"/>
          <w:szCs w:val="24"/>
          <w:highlight w:val="none"/>
        </w:rPr>
        <w:t>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78DC220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（二）采购人所作的一切有效的书面通知、修改及补充，都是</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文件不可分割的部分。</w:t>
      </w:r>
    </w:p>
    <w:p w14:paraId="79F5E34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文件的解释</w:t>
      </w:r>
    </w:p>
    <w:p w14:paraId="2B6ED3B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文件有疑问，必须以书面形式在提交响应文件截止时间3个工作日前向采购人要求澄清，采购人可视具体情况做出处理或答复。如供应商未提出疑问，视为完全理解并同意本</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文件。一经进入</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程序，即视为供应商已详细阅读全部文件资料，完全理解</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文件所有条款内容并同意放弃对这方面有不明白及误解的权利。</w:t>
      </w:r>
      <w:bookmarkStart w:id="58" w:name="_Toc318166429"/>
      <w:bookmarkStart w:id="59" w:name="_Toc318159780"/>
      <w:bookmarkStart w:id="60" w:name="_Toc318159349"/>
      <w:bookmarkStart w:id="61" w:name="_Toc318159160"/>
    </w:p>
    <w:p w14:paraId="38AFACD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文件中，</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小组根据与供应商进行</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可能实质性变动的内容为</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文件第二、三、六篇全部内容。</w:t>
      </w:r>
    </w:p>
    <w:p w14:paraId="45CBC9C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文件和响应文件（含有效的书面承诺）。</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小组判断响应文件对</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文件的响应，仅基于响应文件本身而不靠外部证据。</w:t>
      </w:r>
    </w:p>
    <w:bookmarkEnd w:id="58"/>
    <w:bookmarkEnd w:id="59"/>
    <w:bookmarkEnd w:id="60"/>
    <w:bookmarkEnd w:id="61"/>
    <w:p w14:paraId="3CB8EA2E">
      <w:pPr>
        <w:pStyle w:val="3"/>
        <w:spacing w:before="0" w:after="0" w:line="400" w:lineRule="exact"/>
        <w:rPr>
          <w:rFonts w:hint="eastAsia" w:ascii="方正仿宋_GBK" w:eastAsia="方正仿宋_GBK"/>
          <w:color w:val="auto"/>
          <w:sz w:val="24"/>
          <w:szCs w:val="24"/>
          <w:highlight w:val="none"/>
        </w:rPr>
      </w:pPr>
      <w:bookmarkStart w:id="62" w:name="_Toc102227318"/>
      <w:bookmarkStart w:id="63" w:name="_Toc7606"/>
      <w:bookmarkStart w:id="64" w:name="_Toc342913392"/>
      <w:bookmarkStart w:id="65" w:name="_Toc179714297"/>
      <w:r>
        <w:rPr>
          <w:rFonts w:hint="eastAsia" w:ascii="方正仿宋_GBK" w:eastAsia="方正仿宋_GBK"/>
          <w:color w:val="auto"/>
          <w:sz w:val="24"/>
          <w:szCs w:val="24"/>
          <w:highlight w:val="none"/>
        </w:rPr>
        <w:t>三、</w:t>
      </w:r>
      <w:r>
        <w:rPr>
          <w:rFonts w:hint="eastAsia" w:ascii="方正仿宋_GBK" w:eastAsia="方正仿宋_GBK"/>
          <w:color w:val="auto"/>
          <w:sz w:val="24"/>
          <w:szCs w:val="24"/>
          <w:highlight w:val="none"/>
          <w:lang w:eastAsia="zh-CN"/>
        </w:rPr>
        <w:t>遴选</w:t>
      </w:r>
      <w:r>
        <w:rPr>
          <w:rFonts w:hint="eastAsia" w:ascii="方正仿宋_GBK" w:eastAsia="方正仿宋_GBK"/>
          <w:color w:val="auto"/>
          <w:sz w:val="24"/>
          <w:szCs w:val="24"/>
          <w:highlight w:val="none"/>
        </w:rPr>
        <w:t>要求</w:t>
      </w:r>
      <w:bookmarkEnd w:id="62"/>
      <w:bookmarkEnd w:id="63"/>
      <w:bookmarkEnd w:id="64"/>
      <w:bookmarkEnd w:id="65"/>
    </w:p>
    <w:p w14:paraId="2046EBE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6CDEEBA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文件的要求编制响应文件，并对</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文件提出的要求和条件作出实质性响应，响应文件应编制完整的页码、目录。</w:t>
      </w:r>
    </w:p>
    <w:p w14:paraId="0AABEDB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1337EDE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72D64B6">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（二）联合投标</w:t>
      </w:r>
    </w:p>
    <w:p w14:paraId="1A0A740F">
      <w:pPr>
        <w:spacing w:line="400" w:lineRule="exact"/>
        <w:ind w:firstLine="482" w:firstLineChars="200"/>
        <w:rPr>
          <w:rFonts w:hint="eastAsia" w:ascii="方正仿宋_GBK" w:hAnsi="宋体" w:eastAsia="方正仿宋_GBK"/>
          <w:b/>
          <w:color w:val="auto"/>
          <w:sz w:val="24"/>
          <w:highlight w:val="none"/>
        </w:rPr>
      </w:pPr>
      <w:r>
        <w:rPr>
          <w:rFonts w:hint="eastAsia" w:ascii="方正仿宋_GBK" w:hAnsi="仿宋" w:eastAsia="方正仿宋_GBK"/>
          <w:b/>
          <w:color w:val="auto"/>
          <w:sz w:val="24"/>
          <w:szCs w:val="24"/>
          <w:highlight w:val="none"/>
        </w:rPr>
        <w:t>本项目不接受联合体参与投标</w:t>
      </w:r>
      <w:r>
        <w:rPr>
          <w:rFonts w:hint="eastAsia" w:ascii="方正仿宋_GBK" w:eastAsia="方正仿宋_GBK"/>
          <w:b/>
          <w:color w:val="auto"/>
          <w:sz w:val="24"/>
          <w:szCs w:val="24"/>
          <w:highlight w:val="none"/>
        </w:rPr>
        <w:t>。</w:t>
      </w:r>
    </w:p>
    <w:p w14:paraId="14ECB72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有效期：响应文件及有关承诺文件有效期为提交响应文件截止时间起90天。</w:t>
      </w:r>
    </w:p>
    <w:p w14:paraId="25C88A9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（四）修正错误</w:t>
      </w:r>
    </w:p>
    <w:p w14:paraId="27DB606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7DF3D63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79D1AA0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（五）提交响应文件的份数和签署</w:t>
      </w:r>
    </w:p>
    <w:p w14:paraId="01B99BF3">
      <w:pPr>
        <w:snapToGrid w:val="0"/>
        <w:spacing w:line="400" w:lineRule="exact"/>
        <w:ind w:firstLine="482" w:firstLineChars="200"/>
        <w:rPr>
          <w:rFonts w:hint="eastAsia" w:ascii="方正仿宋_GBK" w:hAnsi="宋体" w:eastAsia="方正仿宋_GBK"/>
          <w:color w:val="auto"/>
          <w:sz w:val="24"/>
          <w:szCs w:val="24"/>
          <w:highlight w:val="none"/>
        </w:rPr>
      </w:pPr>
      <w:r>
        <w:rPr>
          <w:rFonts w:hint="eastAsia" w:ascii="方正仿宋_GBK" w:hAnsi="宋体" w:eastAsia="方正仿宋_GBK"/>
          <w:b/>
          <w:color w:val="auto"/>
          <w:sz w:val="24"/>
          <w:szCs w:val="24"/>
          <w:highlight w:val="none"/>
        </w:rPr>
        <w:t>1. 响应文件的正本一份、副本一份、电子文档（U盘）一份，应在封套上注明项目名称、供应商名称。若正本、副本、电子文档（U盘）分别进行密封的，还应在封套上注明“正本”、“副本”、“电子文档”字样。</w:t>
      </w:r>
      <w:r>
        <w:rPr>
          <w:rFonts w:hint="eastAsia" w:ascii="方正仿宋_GBK" w:hAnsi="宋体" w:eastAsia="方正仿宋_GBK"/>
          <w:color w:val="auto"/>
          <w:sz w:val="24"/>
          <w:szCs w:val="24"/>
          <w:highlight w:val="none"/>
        </w:rPr>
        <w:t>副本可为正本的复印件，应与正本一致，如出现不一致情况以正本为准。</w:t>
      </w:r>
    </w:p>
    <w:p w14:paraId="6F3BDAC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highlight w:val="none"/>
        </w:rPr>
        <w:t>在响应文件正本中，</w:t>
      </w:r>
      <w:r>
        <w:rPr>
          <w:rFonts w:hint="eastAsia" w:ascii="方正仿宋_GBK" w:hAnsi="宋体" w:eastAsia="方正仿宋_GBK"/>
          <w:color w:val="auto"/>
          <w:sz w:val="24"/>
          <w:highlight w:val="none"/>
          <w:lang w:eastAsia="zh-CN"/>
        </w:rPr>
        <w:t>遴选</w:t>
      </w:r>
      <w:r>
        <w:rPr>
          <w:rFonts w:hint="eastAsia" w:ascii="方正仿宋_GBK" w:hAnsi="宋体" w:eastAsia="方正仿宋_GBK"/>
          <w:color w:val="auto"/>
          <w:sz w:val="24"/>
          <w:highlight w:val="none"/>
        </w:rPr>
        <w:t>文件第七篇响应文件编制要求中规定签字、盖章的地方必须按其规定签字、盖章。</w:t>
      </w:r>
    </w:p>
    <w:p w14:paraId="37CEE18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49EBB1F3">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1.响应文件的密封与标记</w:t>
      </w:r>
    </w:p>
    <w:p w14:paraId="58608729">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1.1响应文件的正本、副本、电子文档均应密封送达</w:t>
      </w:r>
      <w:r>
        <w:rPr>
          <w:rFonts w:hint="eastAsia" w:ascii="方正仿宋_GBK" w:hAnsi="宋体" w:eastAsia="方正仿宋_GBK"/>
          <w:color w:val="auto"/>
          <w:sz w:val="24"/>
          <w:highlight w:val="none"/>
          <w:lang w:eastAsia="zh-CN"/>
        </w:rPr>
        <w:t>遴选</w:t>
      </w:r>
      <w:r>
        <w:rPr>
          <w:rFonts w:hint="eastAsia" w:ascii="方正仿宋_GBK" w:hAnsi="宋体" w:eastAsia="方正仿宋_GBK"/>
          <w:color w:val="auto"/>
          <w:sz w:val="24"/>
          <w:highlight w:val="none"/>
        </w:rPr>
        <w:t>地点，应在封套上注明项目名称、供应商名称。若正本、副本以及电子文档分别进行密封的，还应在封套上注明“正本”、“副本”、“电子文档”字样。</w:t>
      </w:r>
    </w:p>
    <w:p w14:paraId="3CA1C68F">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1.2封套的封口处应加盖供应商公章或由法定代表人授权代表签字。</w:t>
      </w:r>
    </w:p>
    <w:p w14:paraId="6DB185DE">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 电报、电话、传真、邮寄形式的响应文件概不接受。</w:t>
      </w:r>
    </w:p>
    <w:p w14:paraId="45DA992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3.如果未按上述规定进行密封和标记，采购人对响应文件误投、丢失或提前拆封不负责任。</w:t>
      </w:r>
    </w:p>
    <w:p w14:paraId="5E710451">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22CFCCF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，至少1人应为法定代表人或具有法定代表人授权委托书的授权代表。未派人参加则视为放弃投标资格。</w:t>
      </w:r>
    </w:p>
    <w:p w14:paraId="3BE1FA68">
      <w:pPr>
        <w:pStyle w:val="3"/>
        <w:spacing w:before="0" w:after="0" w:line="400" w:lineRule="exact"/>
        <w:rPr>
          <w:rFonts w:hint="eastAsia" w:ascii="方正仿宋_GBK" w:eastAsia="方正仿宋_GBK"/>
          <w:color w:val="auto"/>
          <w:sz w:val="24"/>
          <w:szCs w:val="24"/>
          <w:highlight w:val="none"/>
        </w:rPr>
      </w:pPr>
      <w:bookmarkStart w:id="66" w:name="_Toc21570"/>
      <w:r>
        <w:rPr>
          <w:rFonts w:hint="eastAsia" w:ascii="方正仿宋_GBK" w:eastAsia="方正仿宋_GBK"/>
          <w:color w:val="auto"/>
          <w:sz w:val="24"/>
          <w:szCs w:val="24"/>
          <w:highlight w:val="none"/>
        </w:rPr>
        <w:t>四、成交供应商的确认和变更</w:t>
      </w:r>
      <w:bookmarkEnd w:id="66"/>
    </w:p>
    <w:p w14:paraId="5D1D138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03FE67CF">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采购人</w:t>
      </w:r>
      <w:r>
        <w:rPr>
          <w:rFonts w:hint="eastAsia" w:ascii="方正仿宋_GBK" w:hAnsi="宋体" w:eastAsia="方正仿宋_GBK"/>
          <w:color w:val="auto"/>
          <w:sz w:val="24"/>
          <w:szCs w:val="24"/>
          <w:highlight w:val="none"/>
        </w:rPr>
        <w:t>从评审报告提出的成交供应商候选人中，按照总分排序由高到低的原则确定第一、二、三成交供应商候选人。</w:t>
      </w:r>
    </w:p>
    <w:p w14:paraId="6B60742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55F08CE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成交供应商拒绝与采购人签订合同的，采购人可以按照评审报告推荐的成交供应商候选人顺序，确定排名下一位的候选人为成交供应商，也可以重新开展</w:t>
      </w:r>
      <w:r>
        <w:rPr>
          <w:rFonts w:hint="eastAsia" w:ascii="方正仿宋_GBK" w:eastAsia="方正仿宋_GBK"/>
          <w:color w:val="auto"/>
          <w:sz w:val="24"/>
          <w:highlight w:val="none"/>
          <w:lang w:val="en-US" w:eastAsia="zh-CN"/>
        </w:rPr>
        <w:t>遴选</w:t>
      </w:r>
      <w:r>
        <w:rPr>
          <w:rFonts w:hint="eastAsia" w:ascii="方正仿宋_GBK" w:eastAsia="方正仿宋_GBK"/>
          <w:color w:val="auto"/>
          <w:sz w:val="24"/>
          <w:highlight w:val="none"/>
        </w:rPr>
        <w:t>活动。</w:t>
      </w:r>
    </w:p>
    <w:p w14:paraId="2F215B3D">
      <w:pPr>
        <w:pStyle w:val="3"/>
        <w:spacing w:before="0" w:after="0" w:line="400" w:lineRule="exact"/>
        <w:rPr>
          <w:rFonts w:hint="eastAsia" w:ascii="方正仿宋_GBK" w:eastAsia="方正仿宋_GBK"/>
          <w:color w:val="auto"/>
          <w:sz w:val="24"/>
          <w:szCs w:val="24"/>
          <w:highlight w:val="none"/>
        </w:rPr>
      </w:pPr>
      <w:bookmarkStart w:id="67" w:name="_Toc102227321"/>
      <w:bookmarkStart w:id="68" w:name="_Toc342913395"/>
      <w:bookmarkStart w:id="69" w:name="_Toc30728"/>
      <w:r>
        <w:rPr>
          <w:rFonts w:hint="eastAsia" w:ascii="方正仿宋_GBK" w:eastAsia="方正仿宋_GBK"/>
          <w:color w:val="auto"/>
          <w:sz w:val="24"/>
          <w:szCs w:val="24"/>
          <w:highlight w:val="none"/>
        </w:rPr>
        <w:t>五、成交通知</w:t>
      </w:r>
      <w:bookmarkEnd w:id="67"/>
      <w:bookmarkEnd w:id="68"/>
      <w:bookmarkEnd w:id="69"/>
    </w:p>
    <w:p w14:paraId="5FE0F23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（一）成交供应商确定后，采购人</w:t>
      </w:r>
      <w:r>
        <w:rPr>
          <w:rFonts w:hint="eastAsia" w:ascii="方正仿宋_GBK" w:eastAsia="方正仿宋_GBK"/>
          <w:color w:val="auto"/>
          <w:sz w:val="24"/>
          <w:highlight w:val="none"/>
        </w:rPr>
        <w:t>在</w:t>
      </w:r>
      <w:r>
        <w:rPr>
          <w:rFonts w:hint="eastAsia" w:ascii="方正仿宋_GBK" w:hAnsi="宋体" w:eastAsia="方正仿宋_GBK" w:cs="Times New Roman"/>
          <w:color w:val="auto"/>
          <w:sz w:val="24"/>
          <w:szCs w:val="24"/>
          <w:highlight w:val="none"/>
        </w:rPr>
        <w:t>重庆市文物考古研究院官网（www.cqkaogu.c</w:t>
      </w:r>
      <w:r>
        <w:rPr>
          <w:rFonts w:hint="eastAsia" w:ascii="方正仿宋_GBK" w:hAnsi="宋体" w:eastAsia="方正仿宋_GBK" w:cs="Times New Roman"/>
          <w:color w:val="auto"/>
          <w:sz w:val="24"/>
          <w:szCs w:val="24"/>
          <w:highlight w:val="none"/>
          <w:lang w:val="en-US" w:eastAsia="zh-CN"/>
        </w:rPr>
        <w:t>n</w:t>
      </w:r>
      <w:r>
        <w:rPr>
          <w:rFonts w:hint="eastAsia" w:ascii="方正仿宋_GBK" w:hAnsi="宋体" w:eastAsia="方正仿宋_GBK" w:cs="Times New Roman"/>
          <w:color w:val="auto"/>
          <w:sz w:val="24"/>
          <w:szCs w:val="24"/>
          <w:highlight w:val="none"/>
        </w:rPr>
        <w:t>）</w:t>
      </w:r>
      <w:r>
        <w:rPr>
          <w:rFonts w:hint="eastAsia" w:ascii="方正仿宋_GBK" w:eastAsia="方正仿宋_GBK"/>
          <w:color w:val="auto"/>
          <w:sz w:val="24"/>
          <w:highlight w:val="none"/>
        </w:rPr>
        <w:t>公告中标结果。</w:t>
      </w:r>
    </w:p>
    <w:p w14:paraId="2AA35C39">
      <w:pPr>
        <w:spacing w:line="400" w:lineRule="exact"/>
        <w:ind w:firstLine="480" w:firstLineChars="200"/>
        <w:rPr>
          <w:rFonts w:hint="eastAsia"/>
          <w:color w:val="auto"/>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）如有供应商对成交结果提出质疑的，在质疑处理完毕后</w:t>
      </w:r>
      <w:r>
        <w:rPr>
          <w:rFonts w:hint="eastAsia" w:ascii="方正仿宋_GBK" w:hAnsi="宋体" w:eastAsia="方正仿宋_GBK"/>
          <w:color w:val="auto"/>
          <w:sz w:val="24"/>
          <w:szCs w:val="24"/>
          <w:highlight w:val="none"/>
          <w:lang w:val="en-US" w:eastAsia="zh-CN"/>
        </w:rPr>
        <w:t>再签订合同</w:t>
      </w:r>
      <w:r>
        <w:rPr>
          <w:rFonts w:hint="eastAsia" w:ascii="方正仿宋_GBK" w:hAnsi="宋体" w:eastAsia="方正仿宋_GBK"/>
          <w:color w:val="auto"/>
          <w:sz w:val="24"/>
          <w:szCs w:val="24"/>
          <w:highlight w:val="none"/>
        </w:rPr>
        <w:t>。</w:t>
      </w:r>
    </w:p>
    <w:p w14:paraId="372E9E97">
      <w:pPr>
        <w:pStyle w:val="3"/>
        <w:spacing w:before="0" w:after="0" w:line="400" w:lineRule="exact"/>
        <w:rPr>
          <w:rFonts w:hint="eastAsia" w:ascii="方正仿宋_GBK" w:eastAsia="方正仿宋_GBK"/>
          <w:color w:val="auto"/>
          <w:sz w:val="24"/>
          <w:szCs w:val="24"/>
          <w:highlight w:val="none"/>
        </w:rPr>
      </w:pPr>
      <w:bookmarkStart w:id="70" w:name="_Toc26855"/>
      <w:r>
        <w:rPr>
          <w:rFonts w:hint="eastAsia" w:ascii="方正仿宋_GBK" w:eastAsia="方正仿宋_GBK"/>
          <w:color w:val="auto"/>
          <w:sz w:val="24"/>
          <w:szCs w:val="24"/>
          <w:highlight w:val="none"/>
        </w:rPr>
        <w:t>六、关于质疑和投诉</w:t>
      </w:r>
      <w:bookmarkEnd w:id="70"/>
    </w:p>
    <w:p w14:paraId="110E457D">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6A13DE27">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w:t>
      </w:r>
      <w:r>
        <w:rPr>
          <w:rFonts w:hint="eastAsia" w:ascii="方正仿宋_GBK" w:hAnsi="宋体" w:eastAsia="方正仿宋_GBK"/>
          <w:color w:val="auto"/>
          <w:sz w:val="24"/>
          <w:szCs w:val="24"/>
          <w:highlight w:val="none"/>
          <w:lang w:eastAsia="zh-CN"/>
        </w:rPr>
        <w:t>受到</w:t>
      </w:r>
      <w:r>
        <w:rPr>
          <w:rFonts w:hint="eastAsia" w:ascii="方正仿宋_GBK" w:hAnsi="宋体" w:eastAsia="方正仿宋_GBK"/>
          <w:color w:val="auto"/>
          <w:sz w:val="24"/>
          <w:szCs w:val="24"/>
          <w:highlight w:val="none"/>
        </w:rPr>
        <w:t>伤害的，可向采购人以书面形式提出质疑。</w:t>
      </w:r>
    </w:p>
    <w:p w14:paraId="1D6221A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提出质疑的应当是参与所质疑项目采购活动的供应商。 </w:t>
      </w:r>
    </w:p>
    <w:p w14:paraId="02AD5FE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0523C80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供应商认为采购文件、采购过程、成交结果使自己的权益受到损害的，可以在知道或者应知其权益受到损害之日起7个工作日内，以书面形式向采购人提出质疑。</w:t>
      </w:r>
    </w:p>
    <w:p w14:paraId="49489C47">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463F5AF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08915F8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1.2.2质疑项目的名称、项目号以及谈判项目编号；</w:t>
      </w:r>
    </w:p>
    <w:p w14:paraId="1398C10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457811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613C3DD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243985F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0A546DD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1.2.7营业执照（或事业单位法人证书，或个体工商户营业执照或有效的自然人身份证明、组织机构代码证）复印件；</w:t>
      </w:r>
    </w:p>
    <w:p w14:paraId="466D479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121C7CF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5CB9776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09333E2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采购人应当在收到供应商的书面质疑后7个工作日内作出答复，并以书面形式通知质疑供应商和其他有关供应商。</w:t>
      </w:r>
    </w:p>
    <w:p w14:paraId="1A01B60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2627457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7E29F3A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277F4487">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2B50F29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1.供应商对采购人的答复不满意，或者采购人未在规定时间内作出答复的，可以在答复期满后15个工作日内按照相关法律法规向上级部门提起投诉。</w:t>
      </w:r>
    </w:p>
    <w:p w14:paraId="7568DA0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2.供应商应按照相关法律法规要求递交投诉书和必要的证明材料 。</w:t>
      </w:r>
    </w:p>
    <w:p w14:paraId="10D5826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上级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2C41FC6">
      <w:pPr>
        <w:pStyle w:val="3"/>
        <w:spacing w:before="0" w:after="0" w:line="400" w:lineRule="exact"/>
        <w:rPr>
          <w:rFonts w:hint="eastAsia" w:ascii="方正仿宋_GBK" w:eastAsia="方正仿宋_GBK"/>
          <w:color w:val="auto"/>
          <w:sz w:val="24"/>
          <w:szCs w:val="24"/>
          <w:highlight w:val="none"/>
        </w:rPr>
      </w:pPr>
      <w:bookmarkStart w:id="71" w:name="_Toc102227322"/>
      <w:bookmarkStart w:id="72" w:name="_Toc342913396"/>
      <w:bookmarkStart w:id="73" w:name="_Toc10852"/>
      <w:bookmarkStart w:id="74" w:name="_Toc12789059"/>
      <w:bookmarkStart w:id="75" w:name="_Toc11641055"/>
      <w:r>
        <w:rPr>
          <w:rFonts w:hint="eastAsia" w:ascii="方正仿宋_GBK" w:eastAsia="方正仿宋_GBK"/>
          <w:color w:val="auto"/>
          <w:sz w:val="24"/>
          <w:szCs w:val="24"/>
          <w:highlight w:val="none"/>
        </w:rPr>
        <w:t>七、签订</w:t>
      </w:r>
      <w:bookmarkEnd w:id="71"/>
      <w:r>
        <w:rPr>
          <w:rFonts w:hint="eastAsia" w:ascii="方正仿宋_GBK" w:eastAsia="方正仿宋_GBK"/>
          <w:color w:val="auto"/>
          <w:sz w:val="24"/>
          <w:szCs w:val="24"/>
          <w:highlight w:val="none"/>
        </w:rPr>
        <w:t>合同</w:t>
      </w:r>
      <w:bookmarkEnd w:id="72"/>
      <w:bookmarkEnd w:id="73"/>
    </w:p>
    <w:p w14:paraId="44ED2FDA">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（一）成交供应商应自成交通知书收到之日起</w:t>
      </w:r>
      <w:r>
        <w:rPr>
          <w:rFonts w:hint="eastAsia" w:ascii="方正仿宋_GBK" w:hAnsi="宋体" w:eastAsia="方正仿宋_GBK"/>
          <w:color w:val="auto"/>
          <w:sz w:val="24"/>
          <w:szCs w:val="24"/>
          <w:highlight w:val="none"/>
          <w:lang w:val="en-US" w:eastAsia="zh-CN"/>
        </w:rPr>
        <w:t>30</w:t>
      </w:r>
      <w:r>
        <w:rPr>
          <w:rFonts w:hint="eastAsia" w:ascii="方正仿宋_GBK" w:hAnsi="宋体" w:eastAsia="方正仿宋_GBK"/>
          <w:color w:val="auto"/>
          <w:sz w:val="24"/>
          <w:szCs w:val="24"/>
          <w:highlight w:val="none"/>
        </w:rPr>
        <w:t>日内，按照</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文件和成交供应商响应文件的约定，与采购人签订书面合同。所签订的合同不得对</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文件和供应商的响应文件作实质性修改。其他未尽事宜由采购人和成交供应商在采购合同中详细约定。</w:t>
      </w:r>
    </w:p>
    <w:p w14:paraId="7581F94F">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文件、供应商的响应文件及澄清文件等，均为签订采购合同的依据。</w:t>
      </w:r>
    </w:p>
    <w:p w14:paraId="7CF6784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0BC34CC6">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四</w:t>
      </w:r>
      <w:r>
        <w:rPr>
          <w:rFonts w:hint="eastAsia" w:ascii="方正仿宋_GBK" w:hAnsi="方正仿宋_GBK" w:eastAsia="方正仿宋_GBK"/>
          <w:color w:val="auto"/>
          <w:sz w:val="24"/>
          <w:highlight w:val="none"/>
        </w:rPr>
        <w:t>）</w:t>
      </w:r>
      <w:r>
        <w:rPr>
          <w:rFonts w:hint="eastAsia" w:ascii="方正仿宋_GBK" w:hAnsi="宋体" w:eastAsia="方正仿宋_GBK"/>
          <w:color w:val="auto"/>
          <w:sz w:val="24"/>
          <w:highlight w:val="none"/>
        </w:rPr>
        <w:t>采购人要求成交供应商提供履约保证金的，应当在招标文件中予以约定。成交供应商履约完毕后，采购人应按招标文件及合同的约定无息退还其履约保证金。</w:t>
      </w:r>
    </w:p>
    <w:p w14:paraId="5D723A68">
      <w:pPr>
        <w:spacing w:line="400" w:lineRule="exact"/>
        <w:ind w:firstLine="480" w:firstLineChars="200"/>
        <w:rPr>
          <w:rFonts w:hint="eastAsia" w:ascii="方正仿宋_GBK" w:hAnsi="宋体" w:eastAsia="方正仿宋_GBK"/>
          <w:color w:val="auto"/>
          <w:sz w:val="24"/>
          <w:szCs w:val="24"/>
          <w:highlight w:val="none"/>
        </w:rPr>
      </w:pPr>
    </w:p>
    <w:p w14:paraId="1D1450F6">
      <w:pPr>
        <w:spacing w:line="400" w:lineRule="exact"/>
        <w:ind w:firstLine="480" w:firstLineChars="200"/>
        <w:rPr>
          <w:rFonts w:hint="eastAsia" w:ascii="方正仿宋_GBK" w:hAnsi="宋体" w:eastAsia="方正仿宋_GBK"/>
          <w:color w:val="auto"/>
          <w:sz w:val="24"/>
          <w:szCs w:val="24"/>
          <w:highlight w:val="none"/>
        </w:rPr>
      </w:pPr>
    </w:p>
    <w:p w14:paraId="62BF61A0">
      <w:pPr>
        <w:spacing w:line="400" w:lineRule="exact"/>
        <w:ind w:firstLine="480" w:firstLineChars="200"/>
        <w:rPr>
          <w:rFonts w:hint="eastAsia" w:ascii="方正仿宋_GBK" w:hAnsi="宋体" w:eastAsia="方正仿宋_GBK"/>
          <w:color w:val="auto"/>
          <w:sz w:val="24"/>
          <w:szCs w:val="24"/>
          <w:highlight w:val="none"/>
        </w:rPr>
      </w:pPr>
    </w:p>
    <w:p w14:paraId="62BB55C4">
      <w:pPr>
        <w:spacing w:line="400" w:lineRule="exact"/>
        <w:ind w:firstLine="480" w:firstLineChars="200"/>
        <w:rPr>
          <w:rFonts w:hint="eastAsia" w:ascii="方正仿宋_GBK" w:hAnsi="宋体" w:eastAsia="方正仿宋_GBK"/>
          <w:color w:val="auto"/>
          <w:sz w:val="24"/>
          <w:szCs w:val="24"/>
          <w:highlight w:val="none"/>
        </w:rPr>
      </w:pPr>
    </w:p>
    <w:p w14:paraId="64A58A84">
      <w:pPr>
        <w:spacing w:line="400" w:lineRule="exact"/>
        <w:ind w:firstLine="480" w:firstLineChars="200"/>
        <w:rPr>
          <w:rFonts w:hint="eastAsia" w:ascii="方正仿宋_GBK" w:hAnsi="宋体" w:eastAsia="方正仿宋_GBK"/>
          <w:color w:val="auto"/>
          <w:sz w:val="24"/>
          <w:szCs w:val="24"/>
          <w:highlight w:val="none"/>
        </w:rPr>
      </w:pPr>
    </w:p>
    <w:p w14:paraId="619F0923">
      <w:pPr>
        <w:spacing w:line="400" w:lineRule="exact"/>
        <w:ind w:firstLine="480" w:firstLineChars="200"/>
        <w:rPr>
          <w:rFonts w:hint="eastAsia" w:ascii="方正仿宋_GBK" w:hAnsi="宋体" w:eastAsia="方正仿宋_GBK"/>
          <w:color w:val="auto"/>
          <w:sz w:val="24"/>
          <w:szCs w:val="24"/>
          <w:highlight w:val="none"/>
        </w:rPr>
      </w:pPr>
    </w:p>
    <w:p w14:paraId="74F48568">
      <w:pPr>
        <w:spacing w:line="400" w:lineRule="exact"/>
        <w:ind w:firstLine="480" w:firstLineChars="200"/>
        <w:rPr>
          <w:rFonts w:hint="eastAsia" w:ascii="方正仿宋_GBK" w:hAnsi="宋体" w:eastAsia="方正仿宋_GBK"/>
          <w:color w:val="auto"/>
          <w:sz w:val="24"/>
          <w:szCs w:val="24"/>
          <w:highlight w:val="none"/>
        </w:rPr>
      </w:pPr>
    </w:p>
    <w:p w14:paraId="1CB6536F">
      <w:pPr>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p>
    <w:bookmarkEnd w:id="74"/>
    <w:bookmarkEnd w:id="75"/>
    <w:p w14:paraId="1C705323">
      <w:pPr>
        <w:pStyle w:val="2"/>
        <w:spacing w:before="0" w:after="0" w:line="360" w:lineRule="auto"/>
        <w:jc w:val="center"/>
        <w:rPr>
          <w:rFonts w:hint="eastAsia" w:ascii="方正小标宋_GBK" w:hAnsi="宋体" w:eastAsia="方正小标宋_GBK"/>
          <w:b w:val="0"/>
          <w:color w:val="auto"/>
          <w:sz w:val="36"/>
          <w:szCs w:val="30"/>
          <w:highlight w:val="none"/>
        </w:rPr>
      </w:pPr>
      <w:bookmarkStart w:id="76" w:name="_Hlt41879464"/>
      <w:bookmarkEnd w:id="76"/>
      <w:bookmarkStart w:id="77" w:name="_Toc28561"/>
      <w:bookmarkStart w:id="78" w:name="_Toc75508711"/>
      <w:r>
        <w:rPr>
          <w:rFonts w:hint="eastAsia" w:ascii="方正小标宋_GBK" w:hAnsi="宋体" w:eastAsia="方正小标宋_GBK"/>
          <w:b w:val="0"/>
          <w:color w:val="auto"/>
          <w:sz w:val="36"/>
          <w:szCs w:val="30"/>
          <w:highlight w:val="none"/>
        </w:rPr>
        <w:t>第</w:t>
      </w:r>
      <w:r>
        <w:rPr>
          <w:rFonts w:hint="eastAsia" w:ascii="方正小标宋_GBK" w:hAnsi="宋体" w:eastAsia="方正小标宋_GBK"/>
          <w:b w:val="0"/>
          <w:color w:val="auto"/>
          <w:sz w:val="36"/>
          <w:szCs w:val="30"/>
          <w:highlight w:val="none"/>
          <w:lang w:val="en-US" w:eastAsia="zh-CN"/>
        </w:rPr>
        <w:t>六</w:t>
      </w:r>
      <w:r>
        <w:rPr>
          <w:rFonts w:hint="eastAsia" w:ascii="方正小标宋_GBK" w:hAnsi="宋体" w:eastAsia="方正小标宋_GBK"/>
          <w:b w:val="0"/>
          <w:color w:val="auto"/>
          <w:sz w:val="36"/>
          <w:szCs w:val="30"/>
          <w:highlight w:val="none"/>
        </w:rPr>
        <w:t>篇  响应文件编制要求</w:t>
      </w:r>
      <w:bookmarkEnd w:id="77"/>
      <w:bookmarkEnd w:id="78"/>
    </w:p>
    <w:p w14:paraId="4B94ED08">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559DAD0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报价函</w:t>
      </w:r>
    </w:p>
    <w:p w14:paraId="3F6F6DD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6AFA7E0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（一）服务响应偏离表</w:t>
      </w:r>
    </w:p>
    <w:p w14:paraId="4BD28B3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p>
    <w:p w14:paraId="0C68D11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0229079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1FAFFA6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1AD16B2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409D369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3B59CAF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1C7E8FE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569AC40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1C6CD994">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廉政风险防范承诺（格式）</w:t>
      </w:r>
    </w:p>
    <w:p w14:paraId="6BFC31B0">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）特定资格条件证书或证明文件</w:t>
      </w:r>
    </w:p>
    <w:p w14:paraId="47F39E8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5823ADEE">
      <w:pPr>
        <w:spacing w:line="44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（一）其他与项目有关的资料</w:t>
      </w:r>
    </w:p>
    <w:p w14:paraId="7579D94D">
      <w:pPr>
        <w:spacing w:line="44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w:t>
      </w:r>
    </w:p>
    <w:p w14:paraId="2C40A8DD">
      <w:pPr>
        <w:snapToGrid w:val="0"/>
        <w:spacing w:line="360" w:lineRule="auto"/>
        <w:rPr>
          <w:rFonts w:hint="eastAsia" w:ascii="宋体" w:hAnsi="宋体"/>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0BFF66BA">
      <w:pPr>
        <w:pStyle w:val="3"/>
        <w:spacing w:before="0" w:after="0" w:line="400" w:lineRule="exact"/>
        <w:rPr>
          <w:rFonts w:hint="eastAsia" w:ascii="方正仿宋_GBK" w:eastAsia="方正仿宋_GBK"/>
          <w:color w:val="auto"/>
          <w:sz w:val="24"/>
          <w:szCs w:val="24"/>
          <w:highlight w:val="none"/>
        </w:rPr>
      </w:pPr>
      <w:bookmarkStart w:id="79" w:name="_Toc29002"/>
      <w:bookmarkStart w:id="80" w:name="_Toc75508712"/>
      <w:r>
        <w:rPr>
          <w:rFonts w:hint="eastAsia" w:ascii="方正仿宋_GBK" w:eastAsia="方正仿宋_GBK"/>
          <w:color w:val="auto"/>
          <w:sz w:val="24"/>
          <w:szCs w:val="24"/>
          <w:highlight w:val="none"/>
        </w:rPr>
        <w:t>一、经济部分</w:t>
      </w:r>
      <w:bookmarkEnd w:id="79"/>
      <w:bookmarkEnd w:id="80"/>
    </w:p>
    <w:p w14:paraId="10C0647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报价函</w:t>
      </w:r>
    </w:p>
    <w:p w14:paraId="73D56400">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lang w:eastAsia="zh-CN"/>
        </w:rPr>
        <w:t>遴选</w:t>
      </w:r>
      <w:r>
        <w:rPr>
          <w:rFonts w:hint="eastAsia" w:ascii="方正仿宋_GBK" w:eastAsia="方正仿宋_GBK"/>
          <w:b/>
          <w:color w:val="auto"/>
          <w:szCs w:val="28"/>
          <w:highlight w:val="none"/>
        </w:rPr>
        <w:t>报价函</w:t>
      </w:r>
    </w:p>
    <w:p w14:paraId="4FECA5EC">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（采购人名称）</w:t>
      </w:r>
      <w:r>
        <w:rPr>
          <w:rFonts w:hint="eastAsia" w:ascii="方正仿宋_GBK" w:hAnsi="宋体" w:eastAsia="方正仿宋_GBK"/>
          <w:color w:val="auto"/>
          <w:sz w:val="24"/>
          <w:szCs w:val="24"/>
          <w:highlight w:val="none"/>
        </w:rPr>
        <w:t>：</w:t>
      </w:r>
    </w:p>
    <w:p w14:paraId="589F27D2">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项目名称）的</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文件，经详细研究，决定参加该项目的</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w:t>
      </w:r>
    </w:p>
    <w:p w14:paraId="4269A779">
      <w:pPr>
        <w:numPr>
          <w:ilvl w:val="0"/>
          <w:numId w:val="0"/>
        </w:num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rPr>
        <w:t>愿意按照</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文件中的一切要求，提供本项目的服务，报价</w:t>
      </w:r>
      <w:r>
        <w:rPr>
          <w:rFonts w:hint="eastAsia" w:ascii="方正仿宋_GBK" w:hAnsi="宋体" w:eastAsia="方正仿宋_GBK"/>
          <w:color w:val="auto"/>
          <w:sz w:val="24"/>
          <w:szCs w:val="24"/>
          <w:highlight w:val="none"/>
          <w:lang w:val="en-US" w:eastAsia="zh-CN"/>
        </w:rPr>
        <w:t>取费比率为（小写）</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u w:val="none"/>
          <w:lang w:val="en-US" w:eastAsia="zh-CN"/>
        </w:rPr>
        <w:t>，</w:t>
      </w:r>
      <w:r>
        <w:rPr>
          <w:rFonts w:hint="eastAsia" w:ascii="方正仿宋_GBK" w:hAnsi="宋体" w:eastAsia="方正仿宋_GBK"/>
          <w:color w:val="auto"/>
          <w:sz w:val="24"/>
          <w:szCs w:val="24"/>
          <w:highlight w:val="none"/>
          <w:lang w:val="en-US" w:eastAsia="zh-CN"/>
        </w:rPr>
        <w:t>（大写）</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w:t>
      </w:r>
    </w:p>
    <w:p w14:paraId="00CE99CA">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w:t>
      </w:r>
      <w:r>
        <w:rPr>
          <w:rFonts w:hint="eastAsia" w:ascii="方正仿宋_GBK" w:hAnsi="宋体" w:eastAsia="方正仿宋_GBK"/>
          <w:color w:val="auto"/>
          <w:sz w:val="24"/>
          <w:szCs w:val="24"/>
          <w:highlight w:val="none"/>
          <w:lang w:val="en-US" w:eastAsia="zh-CN"/>
        </w:rPr>
        <w:t>正本</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u w:val="none"/>
          <w:lang w:val="en-US" w:eastAsia="zh-CN"/>
        </w:rPr>
        <w:t>份，副本</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u w:val="none"/>
          <w:lang w:val="en-US" w:eastAsia="zh-CN"/>
        </w:rPr>
        <w:t>份，</w:t>
      </w:r>
      <w:r>
        <w:rPr>
          <w:rFonts w:hint="eastAsia" w:ascii="方正仿宋_GBK" w:hAnsi="宋体" w:eastAsia="方正仿宋_GBK"/>
          <w:color w:val="auto"/>
          <w:sz w:val="24"/>
          <w:szCs w:val="24"/>
          <w:highlight w:val="none"/>
        </w:rPr>
        <w:t>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3A29D1E1">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的有效期为提交响应文件截止时间起90天。</w:t>
      </w:r>
    </w:p>
    <w:p w14:paraId="3B1A03E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文件的一切规定和要求及评审办法。</w:t>
      </w:r>
    </w:p>
    <w:p w14:paraId="3C04BB05">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过程中，我方若有违规行为，接受按照《中华人民共和国政府采购法》和《</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文件》之规定给予惩罚。</w:t>
      </w:r>
    </w:p>
    <w:p w14:paraId="2769DEE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w:t>
      </w: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结果签订合同，并且严格履行合同义务。本承诺函将成为合同不可分割的一部分，与合同具有同等的法律效力。</w:t>
      </w:r>
    </w:p>
    <w:p w14:paraId="64478063">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6FA02DDF">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供应商（公章）或自然人签字：</w:t>
      </w:r>
    </w:p>
    <w:p w14:paraId="185F3702">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724CA295">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6378DB05">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7F1CC684">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6ED83BEC">
      <w:pPr>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年   月   日</w:t>
      </w:r>
    </w:p>
    <w:p w14:paraId="77CC2398">
      <w:pPr>
        <w:snapToGrid w:val="0"/>
        <w:spacing w:line="312" w:lineRule="auto"/>
        <w:ind w:firstLine="480" w:firstLineChars="200"/>
        <w:rPr>
          <w:rFonts w:hint="eastAsia" w:ascii="方正仿宋_GBK" w:hAnsi="宋体" w:eastAsia="方正仿宋_GBK"/>
          <w:color w:val="auto"/>
          <w:sz w:val="24"/>
          <w:szCs w:val="24"/>
          <w:highlight w:val="none"/>
        </w:rPr>
      </w:pPr>
    </w:p>
    <w:p w14:paraId="593442BF">
      <w:pPr>
        <w:snapToGrid w:val="0"/>
        <w:spacing w:line="312" w:lineRule="auto"/>
        <w:ind w:firstLine="480" w:firstLineChars="200"/>
        <w:rPr>
          <w:rFonts w:hint="eastAsia" w:ascii="方正仿宋_GBK" w:hAnsi="宋体" w:eastAsia="方正仿宋_GBK"/>
          <w:color w:val="auto"/>
          <w:sz w:val="24"/>
          <w:szCs w:val="24"/>
          <w:highlight w:val="none"/>
        </w:rPr>
      </w:pPr>
    </w:p>
    <w:p w14:paraId="7CA361DA">
      <w:pPr>
        <w:snapToGrid w:val="0"/>
        <w:spacing w:line="312" w:lineRule="auto"/>
        <w:ind w:firstLine="480" w:firstLineChars="200"/>
        <w:rPr>
          <w:rFonts w:hint="eastAsia" w:ascii="方正仿宋_GBK" w:hAnsi="宋体" w:eastAsia="方正仿宋_GBK"/>
          <w:color w:val="auto"/>
          <w:sz w:val="24"/>
          <w:szCs w:val="24"/>
          <w:highlight w:val="none"/>
        </w:rPr>
      </w:pPr>
    </w:p>
    <w:p w14:paraId="5C025DB2">
      <w:pPr>
        <w:snapToGrid w:val="0"/>
        <w:spacing w:line="312" w:lineRule="auto"/>
        <w:ind w:firstLine="480" w:firstLineChars="200"/>
        <w:rPr>
          <w:rFonts w:hint="eastAsia" w:ascii="方正仿宋_GBK" w:hAnsi="宋体" w:eastAsia="方正仿宋_GBK"/>
          <w:color w:val="auto"/>
          <w:sz w:val="24"/>
          <w:szCs w:val="24"/>
          <w:highlight w:val="none"/>
        </w:rPr>
      </w:pPr>
    </w:p>
    <w:p w14:paraId="1E6F445F">
      <w:pPr>
        <w:snapToGrid w:val="0"/>
        <w:spacing w:line="312" w:lineRule="auto"/>
        <w:ind w:firstLine="480" w:firstLineChars="200"/>
        <w:rPr>
          <w:rFonts w:hint="eastAsia" w:ascii="方正仿宋_GBK" w:hAnsi="宋体" w:eastAsia="方正仿宋_GBK"/>
          <w:color w:val="auto"/>
          <w:sz w:val="24"/>
          <w:szCs w:val="24"/>
          <w:highlight w:val="none"/>
        </w:rPr>
      </w:pPr>
    </w:p>
    <w:p w14:paraId="2961E208">
      <w:pPr>
        <w:snapToGrid w:val="0"/>
        <w:spacing w:line="312" w:lineRule="auto"/>
        <w:ind w:firstLine="480" w:firstLineChars="200"/>
        <w:rPr>
          <w:rFonts w:hint="eastAsia" w:ascii="方正仿宋_GBK" w:hAnsi="宋体" w:eastAsia="方正仿宋_GBK"/>
          <w:color w:val="auto"/>
          <w:sz w:val="24"/>
          <w:szCs w:val="24"/>
          <w:highlight w:val="none"/>
        </w:rPr>
      </w:pPr>
    </w:p>
    <w:p w14:paraId="6CE7322C">
      <w:pPr>
        <w:snapToGrid w:val="0"/>
        <w:spacing w:line="312" w:lineRule="auto"/>
        <w:ind w:firstLine="480" w:firstLineChars="200"/>
        <w:rPr>
          <w:rFonts w:hint="eastAsia" w:ascii="方正仿宋_GBK" w:hAnsi="宋体" w:eastAsia="方正仿宋_GBK"/>
          <w:color w:val="auto"/>
          <w:sz w:val="24"/>
          <w:szCs w:val="24"/>
          <w:highlight w:val="none"/>
        </w:rPr>
      </w:pPr>
    </w:p>
    <w:p w14:paraId="43278D6B">
      <w:pPr>
        <w:snapToGrid w:val="0"/>
        <w:spacing w:line="312" w:lineRule="auto"/>
        <w:ind w:firstLine="480" w:firstLineChars="200"/>
        <w:rPr>
          <w:rFonts w:hint="eastAsia" w:ascii="方正仿宋_GBK" w:hAnsi="宋体" w:eastAsia="方正仿宋_GBK"/>
          <w:color w:val="auto"/>
          <w:sz w:val="24"/>
          <w:szCs w:val="24"/>
          <w:highlight w:val="none"/>
        </w:rPr>
      </w:pPr>
    </w:p>
    <w:p w14:paraId="3650E3D5">
      <w:pPr>
        <w:snapToGrid w:val="0"/>
        <w:spacing w:line="312" w:lineRule="auto"/>
        <w:ind w:firstLine="480" w:firstLineChars="200"/>
        <w:rPr>
          <w:rFonts w:hint="eastAsia" w:ascii="方正仿宋_GBK" w:hAnsi="宋体" w:eastAsia="方正仿宋_GBK"/>
          <w:color w:val="auto"/>
          <w:sz w:val="24"/>
          <w:szCs w:val="24"/>
          <w:highlight w:val="none"/>
        </w:rPr>
      </w:pPr>
    </w:p>
    <w:p w14:paraId="5B3358AB">
      <w:pPr>
        <w:pStyle w:val="3"/>
        <w:spacing w:before="0" w:after="0" w:line="400" w:lineRule="exact"/>
        <w:rPr>
          <w:rFonts w:hint="eastAsia" w:ascii="方正仿宋_GBK" w:eastAsia="方正仿宋_GBK"/>
          <w:color w:val="auto"/>
          <w:sz w:val="24"/>
          <w:szCs w:val="24"/>
          <w:highlight w:val="none"/>
        </w:rPr>
      </w:pPr>
      <w:bookmarkStart w:id="81" w:name="_Toc28116"/>
      <w:bookmarkStart w:id="82" w:name="_Toc75508713"/>
      <w:r>
        <w:rPr>
          <w:rFonts w:hint="eastAsia" w:ascii="方正仿宋_GBK" w:eastAsia="方正仿宋_GBK"/>
          <w:color w:val="auto"/>
          <w:sz w:val="24"/>
          <w:szCs w:val="24"/>
          <w:highlight w:val="none"/>
        </w:rPr>
        <w:t>二、服务部分</w:t>
      </w:r>
      <w:bookmarkEnd w:id="81"/>
      <w:bookmarkEnd w:id="82"/>
    </w:p>
    <w:p w14:paraId="7F250E1A">
      <w:pPr>
        <w:tabs>
          <w:tab w:val="left" w:pos="6300"/>
        </w:tabs>
        <w:snapToGrid w:val="0"/>
        <w:spacing w:line="400" w:lineRule="exact"/>
        <w:ind w:firstLine="480" w:firstLineChars="200"/>
        <w:rPr>
          <w:rFonts w:hint="eastAsia" w:ascii="方正仿宋_GBK" w:hAnsi="宋体" w:eastAsia="方正仿宋_GBK"/>
          <w:color w:val="auto"/>
          <w:szCs w:val="24"/>
          <w:highlight w:val="none"/>
        </w:rPr>
      </w:pPr>
      <w:r>
        <w:rPr>
          <w:rFonts w:hint="eastAsia" w:ascii="方正仿宋_GBK" w:hAnsi="宋体" w:eastAsia="方正仿宋_GBK"/>
          <w:color w:val="auto"/>
          <w:sz w:val="24"/>
          <w:szCs w:val="24"/>
          <w:highlight w:val="none"/>
        </w:rPr>
        <w:t>（一）服务响应偏离表</w:t>
      </w:r>
    </w:p>
    <w:p w14:paraId="1BD0499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项目编号：                                </w:t>
      </w:r>
    </w:p>
    <w:p w14:paraId="691091D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项目名称：</w:t>
      </w:r>
    </w:p>
    <w:tbl>
      <w:tblPr>
        <w:tblStyle w:val="14"/>
        <w:tblW w:w="43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615"/>
        <w:gridCol w:w="2837"/>
        <w:gridCol w:w="1893"/>
      </w:tblGrid>
      <w:tr w14:paraId="0F8E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02" w:type="pct"/>
            <w:noWrap w:val="0"/>
            <w:vAlign w:val="center"/>
          </w:tcPr>
          <w:p w14:paraId="5FF4470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65" w:type="pct"/>
            <w:noWrap w:val="0"/>
            <w:vAlign w:val="center"/>
          </w:tcPr>
          <w:p w14:paraId="1EFFC08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98" w:type="pct"/>
            <w:noWrap w:val="0"/>
            <w:vAlign w:val="center"/>
          </w:tcPr>
          <w:p w14:paraId="60F174E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33" w:type="pct"/>
            <w:noWrap w:val="0"/>
            <w:vAlign w:val="center"/>
          </w:tcPr>
          <w:p w14:paraId="7E56090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1CEA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22FECFE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4A7F76C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524EA76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683D95D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AB3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1EE2219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20BCC19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05E90C6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3D714F7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7273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3F11090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72A3499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67E321B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7D48CE5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7FA5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3CFFAA4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742672C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151EE63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02B2873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520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2176E67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66099F4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715262D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3348457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36EF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506599B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152AE92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3839F7E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2C599B3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B87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68F7FDA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00F14AA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7DCAEB3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33F84E7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6CE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6DB922D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09A1020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4DFC96D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26F9679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414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0B51E30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6700FCF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2C2EF1E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061C2094">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93F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02" w:type="pct"/>
            <w:noWrap w:val="0"/>
            <w:vAlign w:val="center"/>
          </w:tcPr>
          <w:p w14:paraId="7CD6B3E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65" w:type="pct"/>
            <w:noWrap w:val="0"/>
            <w:vAlign w:val="center"/>
          </w:tcPr>
          <w:p w14:paraId="519F9C3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98" w:type="pct"/>
            <w:noWrap w:val="0"/>
            <w:vAlign w:val="center"/>
          </w:tcPr>
          <w:p w14:paraId="1B19F12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33" w:type="pct"/>
            <w:noWrap w:val="0"/>
            <w:vAlign w:val="center"/>
          </w:tcPr>
          <w:p w14:paraId="419B6A7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3CC8A0D9">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1F059E28">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1A48602A">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（签字或盖章）</w:t>
      </w:r>
    </w:p>
    <w:p w14:paraId="44B1E4B2">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2B1D21AD">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1A0534DA">
      <w:pPr>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1.本表即为对本项目“第二篇  项目服务需求”中所列条款进行比较和响应；</w:t>
      </w:r>
    </w:p>
    <w:p w14:paraId="3AB67935">
      <w:pPr>
        <w:rPr>
          <w:rFonts w:ascii="方正仿宋_GBK" w:hAnsi="宋体" w:eastAsia="方正仿宋_GBK"/>
          <w:b/>
          <w:color w:val="auto"/>
          <w:sz w:val="24"/>
          <w:szCs w:val="28"/>
          <w:highlight w:val="none"/>
        </w:rPr>
      </w:pPr>
      <w:r>
        <w:rPr>
          <w:rFonts w:hint="eastAsia" w:ascii="方正仿宋_GBK" w:hAnsi="宋体" w:eastAsia="方正仿宋_GBK"/>
          <w:color w:val="auto"/>
          <w:sz w:val="24"/>
          <w:szCs w:val="28"/>
          <w:highlight w:val="none"/>
        </w:rPr>
        <w:t>2.本表可扩展。</w:t>
      </w:r>
    </w:p>
    <w:p w14:paraId="47551495">
      <w:pPr>
        <w:rPr>
          <w:rFonts w:ascii="方正仿宋_GBK" w:hAnsi="宋体" w:eastAsia="方正仿宋_GBK"/>
          <w:b/>
          <w:color w:val="auto"/>
          <w:sz w:val="24"/>
          <w:szCs w:val="28"/>
          <w:highlight w:val="none"/>
        </w:rPr>
      </w:pPr>
    </w:p>
    <w:p w14:paraId="7D28C4F9">
      <w:pPr>
        <w:rPr>
          <w:rFonts w:ascii="方正仿宋_GBK" w:hAnsi="宋体" w:eastAsia="方正仿宋_GBK"/>
          <w:b/>
          <w:color w:val="auto"/>
          <w:sz w:val="24"/>
          <w:szCs w:val="28"/>
          <w:highlight w:val="none"/>
        </w:rPr>
      </w:pPr>
      <w:r>
        <w:rPr>
          <w:rFonts w:ascii="方正仿宋_GBK" w:hAnsi="宋体" w:eastAsia="方正仿宋_GBK"/>
          <w:b/>
          <w:color w:val="auto"/>
          <w:sz w:val="24"/>
          <w:szCs w:val="28"/>
          <w:highlight w:val="none"/>
        </w:rPr>
        <w:br w:type="page"/>
      </w:r>
    </w:p>
    <w:p w14:paraId="77187818">
      <w:pPr>
        <w:rPr>
          <w:rFonts w:ascii="方正仿宋_GBK" w:hAnsi="宋体" w:eastAsia="方正仿宋_GBK"/>
          <w:b/>
          <w:color w:val="auto"/>
          <w:sz w:val="24"/>
          <w:szCs w:val="28"/>
          <w:highlight w:val="none"/>
        </w:rPr>
      </w:pPr>
    </w:p>
    <w:p w14:paraId="2132F355">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（二）其他资料（格式自定）</w:t>
      </w:r>
      <w:bookmarkStart w:id="83" w:name="_Toc75508714"/>
    </w:p>
    <w:p w14:paraId="673CBCA1">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40E6B8DA">
      <w:pPr>
        <w:rPr>
          <w:rFonts w:hint="eastAsia" w:ascii="方正仿宋_GBK" w:hAnsi="宋体" w:eastAsia="方正仿宋_GBK"/>
          <w:color w:val="auto"/>
          <w:sz w:val="24"/>
          <w:szCs w:val="24"/>
          <w:highlight w:val="none"/>
        </w:rPr>
      </w:pPr>
    </w:p>
    <w:p w14:paraId="179B8D46">
      <w:pPr>
        <w:pStyle w:val="3"/>
        <w:spacing w:before="0" w:after="0" w:line="400" w:lineRule="exact"/>
        <w:rPr>
          <w:rFonts w:ascii="方正仿宋_GBK" w:eastAsia="方正仿宋_GBK"/>
          <w:color w:val="auto"/>
          <w:sz w:val="24"/>
          <w:szCs w:val="24"/>
          <w:highlight w:val="none"/>
        </w:rPr>
      </w:pPr>
      <w:bookmarkStart w:id="84" w:name="_Toc21193"/>
      <w:r>
        <w:rPr>
          <w:rFonts w:hint="eastAsia" w:ascii="方正仿宋_GBK" w:eastAsia="方正仿宋_GBK"/>
          <w:color w:val="auto"/>
          <w:sz w:val="24"/>
          <w:szCs w:val="24"/>
          <w:highlight w:val="none"/>
        </w:rPr>
        <w:t>三、商务部分</w:t>
      </w:r>
      <w:bookmarkEnd w:id="83"/>
      <w:bookmarkEnd w:id="84"/>
    </w:p>
    <w:p w14:paraId="02C3B2DD">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）商务响应偏离表</w:t>
      </w:r>
    </w:p>
    <w:p w14:paraId="582701E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项目编号：                                </w:t>
      </w:r>
    </w:p>
    <w:p w14:paraId="13608BF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遴选</w:t>
      </w:r>
      <w:r>
        <w:rPr>
          <w:rFonts w:hint="eastAsia" w:ascii="方正仿宋_GBK" w:hAnsi="宋体" w:eastAsia="方正仿宋_GBK"/>
          <w:color w:val="auto"/>
          <w:sz w:val="24"/>
          <w:szCs w:val="24"/>
          <w:highlight w:val="none"/>
        </w:rPr>
        <w:t xml:space="preserve">项目名称： </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472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54CD511C">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41DF4E94">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lang w:eastAsia="zh-CN"/>
              </w:rPr>
              <w:t>遴选</w:t>
            </w:r>
            <w:r>
              <w:rPr>
                <w:rFonts w:hint="eastAsia" w:ascii="方正仿宋_GBK" w:hAnsi="宋体" w:eastAsia="方正仿宋_GBK"/>
                <w:color w:val="auto"/>
                <w:sz w:val="21"/>
                <w:szCs w:val="24"/>
                <w:highlight w:val="none"/>
              </w:rPr>
              <w:t>项目商务需求</w:t>
            </w:r>
          </w:p>
        </w:tc>
        <w:tc>
          <w:tcPr>
            <w:tcW w:w="2434" w:type="dxa"/>
            <w:noWrap w:val="0"/>
            <w:vAlign w:val="center"/>
          </w:tcPr>
          <w:p w14:paraId="03A6530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656637D2">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79AD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2325B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29E7F4B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13CA9A4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7E5319A">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536C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05FA2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32CE76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064445A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EE5225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353D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156617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5FF981E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1130964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18356C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D7C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510F92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4B26B65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CEB20A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3526AAFA">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6F3A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1A2CE0D">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1740E59">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6B3BE0E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7DBCCBD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170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66D6B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D84FDF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75E978B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0503131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E00295A">
      <w:pPr>
        <w:snapToGrid w:val="0"/>
        <w:spacing w:line="360" w:lineRule="auto"/>
        <w:ind w:firstLine="465"/>
        <w:rPr>
          <w:rFonts w:hint="eastAsia" w:ascii="方正仿宋_GBK" w:hAnsi="宋体" w:eastAsia="方正仿宋_GBK"/>
          <w:color w:val="auto"/>
          <w:sz w:val="24"/>
          <w:szCs w:val="24"/>
          <w:highlight w:val="none"/>
        </w:rPr>
      </w:pPr>
    </w:p>
    <w:p w14:paraId="2994857C">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240F43F8">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20E74FDF">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（签字或盖章）</w:t>
      </w:r>
    </w:p>
    <w:p w14:paraId="1753610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2C1D29E6">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2CB45843">
      <w:pPr>
        <w:tabs>
          <w:tab w:val="left" w:pos="6300"/>
        </w:tabs>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295D80EC">
      <w:pPr>
        <w:snapToGrid w:val="0"/>
        <w:spacing w:line="400" w:lineRule="exact"/>
        <w:ind w:firstLine="480" w:firstLineChars="200"/>
        <w:rPr>
          <w:rFonts w:hint="eastAsia" w:ascii="方正仿宋_GBK" w:eastAsia="方正仿宋_GBK"/>
          <w:b/>
          <w:color w:val="auto"/>
          <w:highlight w:val="none"/>
        </w:rPr>
      </w:pPr>
      <w:r>
        <w:rPr>
          <w:rFonts w:hint="eastAsia" w:ascii="方正仿宋_GBK" w:hAnsi="宋体" w:eastAsia="方正仿宋_GBK"/>
          <w:color w:val="auto"/>
          <w:sz w:val="24"/>
          <w:highlight w:val="none"/>
        </w:rPr>
        <w:t>2.本表可扩展。</w:t>
      </w:r>
    </w:p>
    <w:p w14:paraId="17B580EE">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71CF3415">
      <w:pPr>
        <w:snapToGrid w:val="0"/>
        <w:spacing w:line="4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）其它优惠承诺（格式自定）</w:t>
      </w:r>
    </w:p>
    <w:p w14:paraId="5482F0F3">
      <w:pPr>
        <w:pStyle w:val="3"/>
        <w:spacing w:before="0" w:after="0" w:line="400" w:lineRule="exact"/>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Start w:id="85" w:name="_Toc13600"/>
      <w:bookmarkStart w:id="86" w:name="_Toc75508715"/>
      <w:r>
        <w:rPr>
          <w:rFonts w:hint="eastAsia" w:ascii="方正仿宋_GBK" w:eastAsia="方正仿宋_GBK"/>
          <w:color w:val="auto"/>
          <w:sz w:val="24"/>
          <w:szCs w:val="24"/>
          <w:highlight w:val="none"/>
        </w:rPr>
        <w:t>四、资格条件</w:t>
      </w:r>
      <w:bookmarkEnd w:id="85"/>
      <w:bookmarkEnd w:id="86"/>
    </w:p>
    <w:p w14:paraId="64D730FC">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33383E01">
      <w:pPr>
        <w:tabs>
          <w:tab w:val="left" w:pos="6300"/>
        </w:tabs>
        <w:snapToGrid w:val="0"/>
        <w:spacing w:line="400" w:lineRule="exact"/>
        <w:ind w:firstLine="570"/>
        <w:rPr>
          <w:rFonts w:hint="eastAsia" w:ascii="方正仿宋_GBK" w:hAnsi="宋体" w:eastAsia="方正仿宋_GBK"/>
          <w:color w:val="auto"/>
          <w:highlight w:val="none"/>
        </w:rPr>
      </w:pPr>
    </w:p>
    <w:p w14:paraId="2325BC1C">
      <w:pPr>
        <w:tabs>
          <w:tab w:val="left" w:pos="6300"/>
        </w:tabs>
        <w:snapToGrid w:val="0"/>
        <w:spacing w:line="500" w:lineRule="exact"/>
        <w:ind w:firstLine="570"/>
        <w:rPr>
          <w:rFonts w:hint="eastAsia" w:ascii="方正仿宋_GBK" w:hAnsi="宋体" w:eastAsia="方正仿宋_GBK"/>
          <w:color w:val="auto"/>
          <w:highlight w:val="none"/>
        </w:rPr>
      </w:pPr>
    </w:p>
    <w:p w14:paraId="085490D3">
      <w:pPr>
        <w:tabs>
          <w:tab w:val="left" w:pos="6300"/>
        </w:tabs>
        <w:snapToGrid w:val="0"/>
        <w:spacing w:line="500" w:lineRule="exact"/>
        <w:ind w:firstLine="570"/>
        <w:rPr>
          <w:rFonts w:hint="eastAsia" w:ascii="方正仿宋_GBK" w:hAnsi="宋体" w:eastAsia="方正仿宋_GBK"/>
          <w:color w:val="auto"/>
          <w:highlight w:val="none"/>
        </w:rPr>
      </w:pPr>
    </w:p>
    <w:p w14:paraId="4C235908">
      <w:pPr>
        <w:tabs>
          <w:tab w:val="left" w:pos="6300"/>
        </w:tabs>
        <w:snapToGrid w:val="0"/>
        <w:spacing w:line="500" w:lineRule="exact"/>
        <w:ind w:firstLine="570"/>
        <w:rPr>
          <w:rFonts w:hint="eastAsia" w:ascii="方正仿宋_GBK" w:hAnsi="宋体" w:eastAsia="方正仿宋_GBK"/>
          <w:color w:val="auto"/>
          <w:highlight w:val="none"/>
        </w:rPr>
      </w:pPr>
    </w:p>
    <w:p w14:paraId="6A31E193">
      <w:pPr>
        <w:tabs>
          <w:tab w:val="left" w:pos="6300"/>
        </w:tabs>
        <w:snapToGrid w:val="0"/>
        <w:spacing w:line="500" w:lineRule="exact"/>
        <w:ind w:firstLine="570"/>
        <w:rPr>
          <w:rFonts w:hint="eastAsia" w:ascii="方正仿宋_GBK" w:hAnsi="宋体" w:eastAsia="方正仿宋_GBK"/>
          <w:color w:val="auto"/>
          <w:highlight w:val="none"/>
        </w:rPr>
      </w:pPr>
    </w:p>
    <w:p w14:paraId="21EC8882">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09EC9B7E">
      <w:pPr>
        <w:tabs>
          <w:tab w:val="left" w:pos="6300"/>
        </w:tabs>
        <w:snapToGrid w:val="0"/>
        <w:spacing w:line="500" w:lineRule="exact"/>
        <w:ind w:firstLine="570"/>
        <w:rPr>
          <w:rFonts w:hint="eastAsia" w:ascii="方正仿宋_GBK" w:hAnsi="宋体" w:eastAsia="方正仿宋_GBK"/>
          <w:color w:val="auto"/>
          <w:sz w:val="24"/>
          <w:highlight w:val="none"/>
        </w:rPr>
      </w:pPr>
    </w:p>
    <w:p w14:paraId="311F18D2">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遴选</w:t>
      </w:r>
      <w:r>
        <w:rPr>
          <w:rFonts w:hint="eastAsia" w:ascii="方正仿宋_GBK" w:hAnsi="宋体" w:eastAsia="方正仿宋_GBK"/>
          <w:color w:val="auto"/>
          <w:sz w:val="24"/>
          <w:highlight w:val="none"/>
        </w:rPr>
        <w:t>项目名称：</w:t>
      </w:r>
      <w:r>
        <w:rPr>
          <w:rFonts w:hint="eastAsia" w:ascii="方正仿宋_GBK" w:hAnsi="宋体" w:eastAsia="方正仿宋_GBK"/>
          <w:color w:val="auto"/>
          <w:sz w:val="24"/>
          <w:highlight w:val="none"/>
          <w:u w:val="single"/>
        </w:rPr>
        <w:t xml:space="preserve">                                                </w:t>
      </w:r>
    </w:p>
    <w:p w14:paraId="3E1F4D67">
      <w:pPr>
        <w:tabs>
          <w:tab w:val="left" w:pos="6300"/>
        </w:tabs>
        <w:snapToGrid w:val="0"/>
        <w:spacing w:line="500" w:lineRule="exact"/>
        <w:ind w:firstLine="570"/>
        <w:rPr>
          <w:rFonts w:hint="eastAsia" w:ascii="方正仿宋_GBK" w:hAnsi="宋体" w:eastAsia="方正仿宋_GBK"/>
          <w:color w:val="auto"/>
          <w:sz w:val="24"/>
          <w:highlight w:val="none"/>
        </w:rPr>
      </w:pPr>
    </w:p>
    <w:p w14:paraId="6B5D6A3A">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（采购人名称）：</w:t>
      </w:r>
    </w:p>
    <w:p w14:paraId="576F1B93">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5897434B">
      <w:pPr>
        <w:tabs>
          <w:tab w:val="left" w:pos="6300"/>
        </w:tabs>
        <w:snapToGrid w:val="0"/>
        <w:spacing w:line="500" w:lineRule="exact"/>
        <w:ind w:firstLine="570"/>
        <w:rPr>
          <w:rFonts w:hint="eastAsia" w:ascii="方正仿宋_GBK" w:hAnsi="宋体" w:eastAsia="方正仿宋_GBK"/>
          <w:color w:val="auto"/>
          <w:sz w:val="24"/>
          <w:highlight w:val="none"/>
        </w:rPr>
      </w:pPr>
    </w:p>
    <w:p w14:paraId="09C90B6D">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5EBF137F">
      <w:pPr>
        <w:tabs>
          <w:tab w:val="left" w:pos="6300"/>
        </w:tabs>
        <w:snapToGrid w:val="0"/>
        <w:spacing w:line="500" w:lineRule="exact"/>
        <w:ind w:firstLine="570"/>
        <w:rPr>
          <w:rFonts w:hint="eastAsia" w:ascii="方正仿宋_GBK" w:hAnsi="宋体" w:eastAsia="方正仿宋_GBK"/>
          <w:color w:val="auto"/>
          <w:sz w:val="24"/>
          <w:highlight w:val="none"/>
        </w:rPr>
      </w:pPr>
    </w:p>
    <w:p w14:paraId="6F8ADB26">
      <w:pPr>
        <w:tabs>
          <w:tab w:val="left" w:pos="6300"/>
        </w:tabs>
        <w:snapToGrid w:val="0"/>
        <w:spacing w:line="500" w:lineRule="exact"/>
        <w:ind w:firstLine="570"/>
        <w:rPr>
          <w:rFonts w:hint="eastAsia" w:ascii="方正仿宋_GBK" w:hAnsi="宋体" w:eastAsia="方正仿宋_GBK"/>
          <w:color w:val="auto"/>
          <w:sz w:val="24"/>
          <w:highlight w:val="none"/>
        </w:rPr>
      </w:pPr>
    </w:p>
    <w:p w14:paraId="3F07F840">
      <w:pPr>
        <w:tabs>
          <w:tab w:val="left" w:pos="6300"/>
        </w:tabs>
        <w:snapToGrid w:val="0"/>
        <w:spacing w:line="500" w:lineRule="exact"/>
        <w:ind w:firstLine="570"/>
        <w:rPr>
          <w:rFonts w:hint="eastAsia" w:ascii="方正仿宋_GBK" w:hAnsi="宋体" w:eastAsia="方正仿宋_GBK"/>
          <w:color w:val="auto"/>
          <w:sz w:val="24"/>
          <w:highlight w:val="none"/>
        </w:rPr>
      </w:pPr>
    </w:p>
    <w:p w14:paraId="615BA2B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76DD9297">
      <w:pPr>
        <w:tabs>
          <w:tab w:val="left" w:pos="6300"/>
        </w:tabs>
        <w:snapToGrid w:val="0"/>
        <w:spacing w:line="500" w:lineRule="exact"/>
        <w:ind w:firstLine="570"/>
        <w:rPr>
          <w:rFonts w:hint="eastAsia" w:ascii="方正仿宋_GBK" w:hAnsi="宋体" w:eastAsia="方正仿宋_GBK"/>
          <w:color w:val="auto"/>
          <w:sz w:val="24"/>
          <w:highlight w:val="none"/>
        </w:rPr>
      </w:pPr>
    </w:p>
    <w:p w14:paraId="2AF62BEF">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28998BC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1E6EE300">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3FAFF149">
      <w:pPr>
        <w:tabs>
          <w:tab w:val="left" w:pos="6300"/>
        </w:tabs>
        <w:snapToGrid w:val="0"/>
        <w:spacing w:line="500" w:lineRule="exact"/>
        <w:ind w:firstLine="570"/>
        <w:rPr>
          <w:rFonts w:hint="eastAsia" w:ascii="方正仿宋_GBK" w:hAnsi="宋体" w:eastAsia="方正仿宋_GBK"/>
          <w:color w:val="auto"/>
          <w:sz w:val="24"/>
          <w:highlight w:val="none"/>
        </w:rPr>
      </w:pPr>
    </w:p>
    <w:p w14:paraId="6949B6EA">
      <w:pPr>
        <w:tabs>
          <w:tab w:val="left" w:pos="6300"/>
        </w:tabs>
        <w:snapToGrid w:val="0"/>
        <w:spacing w:line="500" w:lineRule="exact"/>
        <w:ind w:firstLine="570"/>
        <w:rPr>
          <w:rFonts w:hint="eastAsia" w:ascii="方正仿宋_GBK" w:hAnsi="宋体" w:eastAsia="方正仿宋_GBK"/>
          <w:color w:val="auto"/>
          <w:sz w:val="24"/>
          <w:highlight w:val="none"/>
        </w:rPr>
      </w:pPr>
    </w:p>
    <w:p w14:paraId="00FAED4C">
      <w:pPr>
        <w:tabs>
          <w:tab w:val="left" w:pos="6300"/>
        </w:tabs>
        <w:snapToGrid w:val="0"/>
        <w:spacing w:line="500" w:lineRule="exact"/>
        <w:ind w:firstLine="570"/>
        <w:rPr>
          <w:rFonts w:hint="eastAsia" w:ascii="方正仿宋_GBK" w:hAnsi="宋体" w:eastAsia="方正仿宋_GBK"/>
          <w:color w:val="auto"/>
          <w:sz w:val="24"/>
          <w:highlight w:val="none"/>
        </w:rPr>
      </w:pPr>
    </w:p>
    <w:p w14:paraId="11DCCB62">
      <w:pPr>
        <w:tabs>
          <w:tab w:val="left" w:pos="6300"/>
        </w:tabs>
        <w:snapToGrid w:val="0"/>
        <w:spacing w:line="500" w:lineRule="exact"/>
        <w:ind w:firstLine="570"/>
        <w:rPr>
          <w:rFonts w:hint="eastAsia" w:ascii="方正仿宋_GBK" w:hAnsi="宋体" w:eastAsia="方正仿宋_GBK"/>
          <w:color w:val="auto"/>
          <w:sz w:val="24"/>
          <w:highlight w:val="none"/>
        </w:rPr>
      </w:pPr>
    </w:p>
    <w:p w14:paraId="35567890">
      <w:pPr>
        <w:tabs>
          <w:tab w:val="left" w:pos="6300"/>
        </w:tabs>
        <w:snapToGrid w:val="0"/>
        <w:spacing w:line="500" w:lineRule="exact"/>
        <w:ind w:firstLine="570"/>
        <w:rPr>
          <w:rFonts w:hint="eastAsia" w:ascii="方正仿宋_GBK" w:hAnsi="宋体" w:eastAsia="方正仿宋_GBK"/>
          <w:color w:val="auto"/>
          <w:sz w:val="24"/>
          <w:highlight w:val="none"/>
        </w:rPr>
      </w:pPr>
    </w:p>
    <w:p w14:paraId="27DF4524">
      <w:pPr>
        <w:tabs>
          <w:tab w:val="left" w:pos="6300"/>
        </w:tabs>
        <w:snapToGrid w:val="0"/>
        <w:spacing w:line="500" w:lineRule="exact"/>
        <w:ind w:firstLine="570"/>
        <w:rPr>
          <w:rFonts w:hint="eastAsia" w:ascii="方正仿宋_GBK" w:hAnsi="宋体" w:eastAsia="方正仿宋_GBK"/>
          <w:color w:val="auto"/>
          <w:sz w:val="24"/>
          <w:highlight w:val="none"/>
        </w:rPr>
      </w:pPr>
    </w:p>
    <w:p w14:paraId="798DD84E">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7AD366C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4B9C3C82">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lang w:eastAsia="zh-CN"/>
        </w:rPr>
        <w:t>遴选</w:t>
      </w:r>
      <w:r>
        <w:rPr>
          <w:rFonts w:hint="eastAsia" w:ascii="方正仿宋_GBK" w:hAnsi="宋体" w:eastAsia="方正仿宋_GBK"/>
          <w:color w:val="auto"/>
          <w:sz w:val="24"/>
          <w:szCs w:val="28"/>
          <w:highlight w:val="none"/>
        </w:rPr>
        <w:t>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44DC530C">
      <w:pPr>
        <w:tabs>
          <w:tab w:val="left" w:pos="6300"/>
        </w:tabs>
        <w:snapToGrid w:val="0"/>
        <w:spacing w:line="500" w:lineRule="exact"/>
        <w:ind w:firstLine="570"/>
        <w:rPr>
          <w:rFonts w:hint="eastAsia" w:ascii="方正仿宋_GBK" w:hAnsi="宋体" w:eastAsia="方正仿宋_GBK"/>
          <w:color w:val="auto"/>
          <w:sz w:val="24"/>
          <w:highlight w:val="none"/>
        </w:rPr>
      </w:pPr>
    </w:p>
    <w:p w14:paraId="0E5156A7">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（采购人名称）：</w:t>
      </w:r>
    </w:p>
    <w:p w14:paraId="01CC9611">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w:t>
      </w:r>
      <w:r>
        <w:rPr>
          <w:rFonts w:hint="eastAsia" w:ascii="方正仿宋_GBK" w:hAnsi="宋体" w:eastAsia="方正仿宋_GBK"/>
          <w:color w:val="auto"/>
          <w:sz w:val="24"/>
          <w:highlight w:val="none"/>
          <w:lang w:eastAsia="zh-CN"/>
        </w:rPr>
        <w:t>遴选</w:t>
      </w:r>
      <w:r>
        <w:rPr>
          <w:rFonts w:hint="eastAsia" w:ascii="方正仿宋_GBK" w:hAnsi="宋体" w:eastAsia="方正仿宋_GBK"/>
          <w:color w:val="auto"/>
          <w:sz w:val="24"/>
          <w:highlight w:val="none"/>
        </w:rPr>
        <w:t>、签约等具体工作，并签署全部有关文件、协议及合同。</w:t>
      </w:r>
    </w:p>
    <w:p w14:paraId="25ADE578">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我单位对被授权人的签字负全部责任。</w:t>
      </w:r>
    </w:p>
    <w:p w14:paraId="4FD6323F">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w:t>
      </w:r>
      <w:r>
        <w:rPr>
          <w:rFonts w:hint="eastAsia" w:ascii="方正仿宋_GBK" w:hAnsi="宋体" w:eastAsia="方正仿宋_GBK"/>
          <w:color w:val="auto"/>
          <w:sz w:val="24"/>
          <w:highlight w:val="none"/>
          <w:lang w:eastAsia="zh-CN"/>
        </w:rPr>
        <w:t>撤销</w:t>
      </w:r>
      <w:r>
        <w:rPr>
          <w:rFonts w:hint="eastAsia" w:ascii="方正仿宋_GBK" w:hAnsi="宋体" w:eastAsia="方正仿宋_GBK"/>
          <w:color w:val="auto"/>
          <w:sz w:val="24"/>
          <w:highlight w:val="none"/>
        </w:rPr>
        <w:t>授权的书面通知以前，本授权书一直有效。被授权人在授权书有效期内签署的所有文件不因授权</w:t>
      </w:r>
      <w:r>
        <w:rPr>
          <w:rFonts w:hint="eastAsia" w:ascii="方正仿宋_GBK" w:hAnsi="宋体" w:eastAsia="方正仿宋_GBK"/>
          <w:color w:val="auto"/>
          <w:sz w:val="24"/>
          <w:highlight w:val="none"/>
          <w:lang w:eastAsia="zh-CN"/>
        </w:rPr>
        <w:t>的撤销</w:t>
      </w:r>
      <w:r>
        <w:rPr>
          <w:rFonts w:hint="eastAsia" w:ascii="方正仿宋_GBK" w:hAnsi="宋体" w:eastAsia="方正仿宋_GBK"/>
          <w:color w:val="auto"/>
          <w:sz w:val="24"/>
          <w:highlight w:val="none"/>
        </w:rPr>
        <w:t>而失效。</w:t>
      </w:r>
    </w:p>
    <w:p w14:paraId="40A467BE">
      <w:pPr>
        <w:tabs>
          <w:tab w:val="left" w:pos="6300"/>
        </w:tabs>
        <w:snapToGrid w:val="0"/>
        <w:spacing w:line="500" w:lineRule="exact"/>
        <w:ind w:firstLine="570"/>
        <w:rPr>
          <w:rFonts w:hint="eastAsia" w:ascii="方正仿宋_GBK" w:hAnsi="宋体" w:eastAsia="方正仿宋_GBK"/>
          <w:color w:val="auto"/>
          <w:sz w:val="24"/>
          <w:highlight w:val="none"/>
        </w:rPr>
      </w:pPr>
    </w:p>
    <w:p w14:paraId="2089A054">
      <w:pPr>
        <w:tabs>
          <w:tab w:val="left" w:pos="6300"/>
        </w:tabs>
        <w:snapToGrid w:val="0"/>
        <w:spacing w:line="500" w:lineRule="exact"/>
        <w:ind w:firstLine="570"/>
        <w:rPr>
          <w:rFonts w:hint="eastAsia" w:ascii="方正仿宋_GBK" w:hAnsi="宋体" w:eastAsia="方正仿宋_GBK"/>
          <w:color w:val="auto"/>
          <w:sz w:val="24"/>
          <w:highlight w:val="none"/>
        </w:rPr>
      </w:pPr>
    </w:p>
    <w:p w14:paraId="3B9250F5">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5E5BF571">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（签字或盖章）                                （签字或盖章）</w:t>
      </w:r>
    </w:p>
    <w:p w14:paraId="6AB6024A">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6641EE98">
      <w:pPr>
        <w:tabs>
          <w:tab w:val="left" w:pos="6300"/>
        </w:tabs>
        <w:snapToGrid w:val="0"/>
        <w:spacing w:line="500" w:lineRule="exact"/>
        <w:ind w:firstLine="570"/>
        <w:rPr>
          <w:rFonts w:hint="eastAsia" w:ascii="方正仿宋_GBK" w:hAnsi="宋体" w:eastAsia="方正仿宋_GBK"/>
          <w:color w:val="auto"/>
          <w:sz w:val="24"/>
          <w:highlight w:val="none"/>
        </w:rPr>
      </w:pPr>
    </w:p>
    <w:p w14:paraId="02EFD72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64A63048">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4503C0B4">
      <w:pPr>
        <w:tabs>
          <w:tab w:val="left" w:pos="6300"/>
        </w:tabs>
        <w:snapToGrid w:val="0"/>
        <w:spacing w:line="500" w:lineRule="exact"/>
        <w:ind w:firstLine="570"/>
        <w:rPr>
          <w:rFonts w:hint="eastAsia" w:ascii="方正仿宋_GBK" w:hAnsi="宋体" w:eastAsia="方正仿宋_GBK"/>
          <w:color w:val="auto"/>
          <w:sz w:val="24"/>
          <w:highlight w:val="none"/>
        </w:rPr>
      </w:pPr>
    </w:p>
    <w:p w14:paraId="4C57158E">
      <w:pPr>
        <w:tabs>
          <w:tab w:val="left" w:pos="6300"/>
        </w:tabs>
        <w:snapToGrid w:val="0"/>
        <w:spacing w:line="500" w:lineRule="exact"/>
        <w:ind w:firstLine="570"/>
        <w:rPr>
          <w:rFonts w:hint="eastAsia" w:ascii="方正仿宋_GBK" w:hAnsi="宋体" w:eastAsia="方正仿宋_GBK"/>
          <w:color w:val="auto"/>
          <w:sz w:val="24"/>
          <w:highlight w:val="none"/>
        </w:rPr>
      </w:pPr>
    </w:p>
    <w:p w14:paraId="0B997E3F">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4E7527AB">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6182A26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5DB1A059">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6D590D88">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147E898E">
      <w:pPr>
        <w:tabs>
          <w:tab w:val="left" w:pos="6300"/>
        </w:tabs>
        <w:snapToGrid w:val="0"/>
        <w:spacing w:line="500" w:lineRule="exact"/>
        <w:ind w:firstLine="570"/>
        <w:rPr>
          <w:rFonts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3E578028">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39775E71">
      <w:pPr>
        <w:tabs>
          <w:tab w:val="left" w:pos="6300"/>
        </w:tabs>
        <w:snapToGrid w:val="0"/>
        <w:spacing w:line="530" w:lineRule="exact"/>
        <w:rPr>
          <w:rFonts w:hint="eastAsia"/>
          <w:color w:val="auto"/>
          <w:sz w:val="24"/>
          <w:highlight w:val="none"/>
        </w:rPr>
      </w:pPr>
    </w:p>
    <w:p w14:paraId="3A925475">
      <w:pPr>
        <w:tabs>
          <w:tab w:val="left" w:pos="6300"/>
        </w:tabs>
        <w:snapToGrid w:val="0"/>
        <w:spacing w:line="500" w:lineRule="exact"/>
        <w:ind w:firstLine="480" w:firstLineChars="200"/>
        <w:rPr>
          <w:rFonts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val="en-US" w:eastAsia="zh-CN"/>
        </w:rPr>
        <w:t>采购人</w:t>
      </w:r>
      <w:r>
        <w:rPr>
          <w:rFonts w:hint="eastAsia" w:ascii="方正仿宋_GBK" w:hAnsi="仿宋" w:eastAsia="方正仿宋_GBK"/>
          <w:color w:val="auto"/>
          <w:sz w:val="24"/>
          <w:highlight w:val="none"/>
        </w:rPr>
        <w:t>名称）：</w:t>
      </w:r>
    </w:p>
    <w:p w14:paraId="1DDAB85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68CA8E61">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203BC2DE">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2.我方未列入在信用中国网站（www.creditchina.gov.cn）“失信被执行人”、“重大税收违法失信主体”中，也未列入中国政府采购网（www.ccgp.gov.cn）“政府采购严重违法失信行为记录名单”中。</w:t>
      </w:r>
    </w:p>
    <w:p w14:paraId="788C0F7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3.我方在采购项目评审（评标）环节结束后，随时接受采购人的检查验证，配合提供相关证明材料，证明符合《中华人民共和国政府采购法》规定的供应商基本资格条件。</w:t>
      </w:r>
    </w:p>
    <w:p w14:paraId="5A9CB83B">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23A607C5">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169FBD35">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63347267">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2B621B9C">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2D9B6889">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2CBF50E2">
      <w:pPr>
        <w:tabs>
          <w:tab w:val="left" w:pos="6300"/>
        </w:tabs>
        <w:snapToGrid w:val="0"/>
        <w:spacing w:line="500" w:lineRule="exact"/>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lang w:eastAsia="zh-CN"/>
        </w:rPr>
        <w:t>）廉政风险防范承诺</w:t>
      </w:r>
    </w:p>
    <w:p w14:paraId="642B6455">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廉政风险防范承诺</w:t>
      </w:r>
    </w:p>
    <w:p w14:paraId="6A9DF20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为配合国家有关部门廉政建设的规定，保证采购项目实施高效优质，保证资金的安全和有效使用，我方郑重承诺：</w:t>
      </w:r>
    </w:p>
    <w:p w14:paraId="72D5CE1B">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1、不得向</w:t>
      </w:r>
      <w:r>
        <w:rPr>
          <w:rFonts w:hint="eastAsia" w:ascii="方正仿宋_GBK" w:hAnsi="方正仿宋_GBK" w:eastAsia="方正仿宋_GBK" w:cs="方正仿宋_GBK"/>
          <w:color w:val="auto"/>
          <w:sz w:val="24"/>
          <w:szCs w:val="24"/>
          <w:highlight w:val="none"/>
          <w:lang w:val="en-US" w:eastAsia="zh-CN"/>
        </w:rPr>
        <w:t>采购人</w:t>
      </w:r>
      <w:r>
        <w:rPr>
          <w:rFonts w:hint="eastAsia" w:ascii="方正仿宋_GBK" w:hAnsi="方正仿宋_GBK" w:eastAsia="方正仿宋_GBK" w:cs="方正仿宋_GBK"/>
          <w:color w:val="auto"/>
          <w:sz w:val="24"/>
          <w:szCs w:val="24"/>
          <w:highlight w:val="none"/>
          <w:lang w:val="zh-CN"/>
        </w:rPr>
        <w:t>员工及其家属、子女、朋友赠送礼金、有价证券和物品；</w:t>
      </w:r>
    </w:p>
    <w:p w14:paraId="4556E5C0">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2、不得擅自与</w:t>
      </w:r>
      <w:r>
        <w:rPr>
          <w:rFonts w:hint="eastAsia" w:ascii="方正仿宋_GBK" w:hAnsi="方正仿宋_GBK" w:eastAsia="方正仿宋_GBK" w:cs="方正仿宋_GBK"/>
          <w:color w:val="auto"/>
          <w:sz w:val="24"/>
          <w:szCs w:val="24"/>
          <w:highlight w:val="none"/>
          <w:lang w:val="zh-CN" w:eastAsia="zh-CN"/>
        </w:rPr>
        <w:t>采购人</w:t>
      </w:r>
      <w:r>
        <w:rPr>
          <w:rFonts w:hint="eastAsia" w:ascii="方正仿宋_GBK" w:hAnsi="方正仿宋_GBK" w:eastAsia="方正仿宋_GBK" w:cs="方正仿宋_GBK"/>
          <w:color w:val="auto"/>
          <w:sz w:val="24"/>
          <w:szCs w:val="24"/>
          <w:highlight w:val="none"/>
          <w:lang w:val="zh-CN"/>
        </w:rPr>
        <w:t>员工就某商品、材料、服务、工程项目的供应、建设问题进行私下商谈或者达成默契；</w:t>
      </w:r>
    </w:p>
    <w:p w14:paraId="5D4A5DE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3、不得为</w:t>
      </w:r>
      <w:r>
        <w:rPr>
          <w:rFonts w:hint="eastAsia" w:ascii="方正仿宋_GBK" w:hAnsi="方正仿宋_GBK" w:eastAsia="方正仿宋_GBK" w:cs="方正仿宋_GBK"/>
          <w:color w:val="auto"/>
          <w:sz w:val="24"/>
          <w:szCs w:val="24"/>
          <w:highlight w:val="none"/>
          <w:lang w:val="zh-CN" w:eastAsia="zh-CN"/>
        </w:rPr>
        <w:t>采购人</w:t>
      </w:r>
      <w:r>
        <w:rPr>
          <w:rFonts w:hint="eastAsia" w:ascii="方正仿宋_GBK" w:hAnsi="方正仿宋_GBK" w:eastAsia="方正仿宋_GBK" w:cs="方正仿宋_GBK"/>
          <w:color w:val="auto"/>
          <w:sz w:val="24"/>
          <w:szCs w:val="24"/>
          <w:highlight w:val="none"/>
          <w:lang w:val="zh-CN"/>
        </w:rPr>
        <w:t>员工个人及其家属、子女、朋友购置或提供通讯工具、交通工具、家电、旅游、娱乐活动等等；</w:t>
      </w:r>
    </w:p>
    <w:p w14:paraId="5782C7DC">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4、乙方不得为</w:t>
      </w:r>
      <w:r>
        <w:rPr>
          <w:rFonts w:hint="eastAsia" w:ascii="方正仿宋_GBK" w:hAnsi="方正仿宋_GBK" w:eastAsia="方正仿宋_GBK" w:cs="方正仿宋_GBK"/>
          <w:color w:val="auto"/>
          <w:sz w:val="24"/>
          <w:szCs w:val="24"/>
          <w:highlight w:val="none"/>
          <w:lang w:val="zh-CN" w:eastAsia="zh-CN"/>
        </w:rPr>
        <w:t>采购人</w:t>
      </w:r>
      <w:r>
        <w:rPr>
          <w:rFonts w:hint="eastAsia" w:ascii="方正仿宋_GBK" w:hAnsi="方正仿宋_GBK" w:eastAsia="方正仿宋_GBK" w:cs="方正仿宋_GBK"/>
          <w:color w:val="auto"/>
          <w:sz w:val="24"/>
          <w:szCs w:val="24"/>
          <w:highlight w:val="none"/>
          <w:lang w:val="zh-CN"/>
        </w:rPr>
        <w:t>员工及其家属、子女、朋友报销任何费用；</w:t>
      </w:r>
    </w:p>
    <w:p w14:paraId="4CCA9B68">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5、乙方不得为</w:t>
      </w:r>
      <w:r>
        <w:rPr>
          <w:rFonts w:hint="eastAsia" w:ascii="方正仿宋_GBK" w:hAnsi="方正仿宋_GBK" w:eastAsia="方正仿宋_GBK" w:cs="方正仿宋_GBK"/>
          <w:color w:val="auto"/>
          <w:sz w:val="24"/>
          <w:szCs w:val="24"/>
          <w:highlight w:val="none"/>
          <w:lang w:val="zh-CN" w:eastAsia="zh-CN"/>
        </w:rPr>
        <w:t>采购人</w:t>
      </w:r>
      <w:r>
        <w:rPr>
          <w:rFonts w:hint="eastAsia" w:ascii="方正仿宋_GBK" w:hAnsi="方正仿宋_GBK" w:eastAsia="方正仿宋_GBK" w:cs="方正仿宋_GBK"/>
          <w:color w:val="auto"/>
          <w:sz w:val="24"/>
          <w:szCs w:val="24"/>
          <w:highlight w:val="none"/>
          <w:lang w:val="zh-CN"/>
        </w:rPr>
        <w:t>员工及其家属、子女、朋友提供任何好处或便利，包括介绍工作、介绍项目、提供获利机会及借贷等事宜；</w:t>
      </w:r>
    </w:p>
    <w:p w14:paraId="0620D95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6、在整个货物（或服务）交易环节，均应公开透明进行，不得私下商议。所有交易行为均应符合商业通行惯例及法律法规，如</w:t>
      </w:r>
      <w:r>
        <w:rPr>
          <w:rFonts w:hint="eastAsia" w:ascii="方正仿宋_GBK" w:hAnsi="方正仿宋_GBK" w:eastAsia="方正仿宋_GBK" w:cs="方正仿宋_GBK"/>
          <w:color w:val="auto"/>
          <w:sz w:val="24"/>
          <w:szCs w:val="24"/>
          <w:highlight w:val="none"/>
          <w:lang w:val="zh-CN" w:eastAsia="zh-CN"/>
        </w:rPr>
        <w:t>采购人</w:t>
      </w:r>
      <w:r>
        <w:rPr>
          <w:rFonts w:hint="eastAsia" w:ascii="方正仿宋_GBK" w:hAnsi="方正仿宋_GBK" w:eastAsia="方正仿宋_GBK" w:cs="方正仿宋_GBK"/>
          <w:color w:val="auto"/>
          <w:sz w:val="24"/>
          <w:szCs w:val="24"/>
          <w:highlight w:val="none"/>
          <w:lang w:val="zh-CN"/>
        </w:rPr>
        <w:t>员工有违反交易惯例的行为，如个人签约或另行指定转款账户的行为，均视为无效。</w:t>
      </w:r>
    </w:p>
    <w:p w14:paraId="4F36792D">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请采购方及其上级纪检和监察部门监督执行，如我方违反上述承诺，采购方可取消我方成交资格，涉嫌犯罪的除承担刑事责任外，给采购方造成经济损失的，应无条件予以赔偿。</w:t>
      </w:r>
    </w:p>
    <w:p w14:paraId="6AA658D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p>
    <w:p w14:paraId="1C78DAF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供应商（公章）：</w:t>
      </w:r>
    </w:p>
    <w:p w14:paraId="4D81BB9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lang w:val="zh-CN"/>
        </w:rPr>
        <w:t>法定代表人或其授权的代理人（签字或签章）：</w:t>
      </w:r>
    </w:p>
    <w:p w14:paraId="2F43AF8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zh-CN"/>
        </w:rPr>
        <w:t>202</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lang w:val="zh-CN"/>
        </w:rPr>
        <w:t xml:space="preserve">年  月  日 </w:t>
      </w:r>
    </w:p>
    <w:p w14:paraId="2A59D070"/>
    <w:p w14:paraId="3D2CCEEE">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1D715840">
      <w:pPr>
        <w:tabs>
          <w:tab w:val="left" w:pos="6300"/>
        </w:tabs>
        <w:snapToGrid w:val="0"/>
        <w:spacing w:line="500" w:lineRule="exac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六</w:t>
      </w:r>
      <w:r>
        <w:rPr>
          <w:rFonts w:hint="eastAsia" w:ascii="方正仿宋_GBK" w:hAnsi="宋体" w:eastAsia="方正仿宋_GBK"/>
          <w:color w:val="auto"/>
          <w:sz w:val="24"/>
          <w:szCs w:val="24"/>
          <w:highlight w:val="none"/>
        </w:rPr>
        <w:t>）特定资格条件证明文件</w:t>
      </w:r>
    </w:p>
    <w:p w14:paraId="799DE594">
      <w:pPr>
        <w:spacing w:line="360" w:lineRule="auto"/>
        <w:ind w:firstLine="480" w:firstLineChars="200"/>
        <w:jc w:val="center"/>
        <w:rPr>
          <w:rFonts w:ascii="方正仿宋_GBK" w:hAnsi="宋体" w:eastAsia="方正仿宋_GBK"/>
          <w:color w:val="auto"/>
          <w:sz w:val="24"/>
          <w:szCs w:val="24"/>
          <w:highlight w:val="none"/>
        </w:rPr>
      </w:pPr>
    </w:p>
    <w:p w14:paraId="2E62259C">
      <w:pPr>
        <w:spacing w:line="360" w:lineRule="auto"/>
        <w:ind w:firstLine="480" w:firstLineChars="200"/>
        <w:jc w:val="center"/>
        <w:rPr>
          <w:rFonts w:ascii="方正仿宋_GBK" w:hAnsi="宋体" w:eastAsia="方正仿宋_GBK"/>
          <w:color w:val="auto"/>
          <w:sz w:val="24"/>
          <w:szCs w:val="24"/>
          <w:highlight w:val="none"/>
        </w:rPr>
      </w:pPr>
    </w:p>
    <w:p w14:paraId="44462DCE">
      <w:pPr>
        <w:spacing w:line="360" w:lineRule="auto"/>
        <w:ind w:firstLine="480" w:firstLineChars="200"/>
        <w:jc w:val="center"/>
        <w:rPr>
          <w:rFonts w:ascii="方正仿宋_GBK" w:hAnsi="宋体" w:eastAsia="方正仿宋_GBK"/>
          <w:color w:val="auto"/>
          <w:sz w:val="24"/>
          <w:szCs w:val="24"/>
          <w:highlight w:val="none"/>
        </w:rPr>
      </w:pPr>
    </w:p>
    <w:p w14:paraId="47F3659A">
      <w:pPr>
        <w:spacing w:line="360" w:lineRule="auto"/>
        <w:ind w:firstLine="480" w:firstLineChars="200"/>
        <w:jc w:val="center"/>
        <w:rPr>
          <w:rFonts w:ascii="方正仿宋_GBK" w:hAnsi="宋体" w:eastAsia="方正仿宋_GBK"/>
          <w:color w:val="auto"/>
          <w:sz w:val="24"/>
          <w:szCs w:val="24"/>
          <w:highlight w:val="none"/>
        </w:rPr>
      </w:pPr>
    </w:p>
    <w:p w14:paraId="16C67D89">
      <w:pPr>
        <w:spacing w:line="360" w:lineRule="auto"/>
        <w:ind w:firstLine="480" w:firstLineChars="200"/>
        <w:jc w:val="center"/>
        <w:rPr>
          <w:rFonts w:ascii="方正仿宋_GBK" w:hAnsi="宋体" w:eastAsia="方正仿宋_GBK"/>
          <w:color w:val="auto"/>
          <w:sz w:val="24"/>
          <w:szCs w:val="24"/>
          <w:highlight w:val="none"/>
        </w:rPr>
      </w:pPr>
    </w:p>
    <w:p w14:paraId="53157A3A">
      <w:pPr>
        <w:spacing w:line="360" w:lineRule="auto"/>
        <w:ind w:firstLine="480" w:firstLineChars="200"/>
        <w:jc w:val="center"/>
        <w:rPr>
          <w:rFonts w:ascii="方正仿宋_GBK" w:hAnsi="宋体" w:eastAsia="方正仿宋_GBK"/>
          <w:color w:val="auto"/>
          <w:sz w:val="24"/>
          <w:szCs w:val="24"/>
          <w:highlight w:val="none"/>
        </w:rPr>
      </w:pPr>
    </w:p>
    <w:p w14:paraId="7140542E">
      <w:pPr>
        <w:spacing w:line="360" w:lineRule="auto"/>
        <w:ind w:firstLine="480" w:firstLineChars="200"/>
        <w:jc w:val="center"/>
        <w:rPr>
          <w:rFonts w:ascii="方正仿宋_GBK" w:hAnsi="宋体" w:eastAsia="方正仿宋_GBK"/>
          <w:color w:val="auto"/>
          <w:sz w:val="24"/>
          <w:szCs w:val="24"/>
          <w:highlight w:val="none"/>
        </w:rPr>
      </w:pPr>
    </w:p>
    <w:p w14:paraId="08D02C3F">
      <w:pPr>
        <w:spacing w:line="360" w:lineRule="auto"/>
        <w:ind w:firstLine="480" w:firstLineChars="200"/>
        <w:jc w:val="center"/>
        <w:rPr>
          <w:rFonts w:ascii="方正仿宋_GBK" w:hAnsi="宋体" w:eastAsia="方正仿宋_GBK"/>
          <w:color w:val="auto"/>
          <w:sz w:val="24"/>
          <w:szCs w:val="24"/>
          <w:highlight w:val="none"/>
        </w:rPr>
      </w:pPr>
    </w:p>
    <w:p w14:paraId="0BD36A78">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304EE582">
      <w:pPr>
        <w:spacing w:line="360" w:lineRule="auto"/>
        <w:ind w:firstLine="480" w:firstLineChars="200"/>
        <w:jc w:val="center"/>
        <w:rPr>
          <w:rFonts w:hint="eastAsia" w:ascii="方正仿宋_GBK" w:hAnsi="宋体" w:eastAsia="方正仿宋_GBK"/>
          <w:color w:val="auto"/>
          <w:sz w:val="24"/>
          <w:szCs w:val="24"/>
          <w:highlight w:val="none"/>
        </w:rPr>
      </w:pPr>
    </w:p>
    <w:p w14:paraId="66905A93">
      <w:pPr>
        <w:pStyle w:val="3"/>
        <w:spacing w:before="0" w:after="0" w:line="400" w:lineRule="exact"/>
        <w:rPr>
          <w:rFonts w:hint="eastAsia" w:ascii="方正仿宋_GBK" w:hAnsi="宋体" w:eastAsia="方正仿宋_GBK"/>
          <w:color w:val="auto"/>
          <w:sz w:val="24"/>
          <w:highlight w:val="none"/>
        </w:rPr>
      </w:pPr>
      <w:bookmarkStart w:id="87" w:name="_Toc14250"/>
      <w:bookmarkStart w:id="88" w:name="_Toc101345902"/>
      <w:bookmarkStart w:id="89" w:name="_Toc75508716"/>
      <w:r>
        <w:rPr>
          <w:rFonts w:hint="eastAsia" w:ascii="方正仿宋_GBK" w:eastAsia="方正仿宋_GBK"/>
          <w:color w:val="auto"/>
          <w:sz w:val="24"/>
          <w:szCs w:val="24"/>
          <w:highlight w:val="none"/>
        </w:rPr>
        <w:t>五、其他资料</w:t>
      </w:r>
      <w:bookmarkEnd w:id="87"/>
      <w:bookmarkEnd w:id="88"/>
      <w:bookmarkEnd w:id="89"/>
    </w:p>
    <w:p w14:paraId="11C02E5A">
      <w:pPr>
        <w:adjustRightInd w:val="0"/>
        <w:snapToGrid w:val="0"/>
        <w:spacing w:line="36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（一）其他与项目有关的资料</w:t>
      </w:r>
    </w:p>
    <w:p w14:paraId="00E4332F">
      <w:pPr>
        <w:spacing w:line="360" w:lineRule="auto"/>
        <w:ind w:firstLine="480" w:firstLineChars="200"/>
        <w:jc w:val="center"/>
        <w:rPr>
          <w:rFonts w:hint="eastAsia" w:ascii="方正仿宋_GBK" w:hAnsi="宋体" w:eastAsia="方正仿宋_GBK"/>
          <w:color w:val="auto"/>
          <w:sz w:val="24"/>
          <w:szCs w:val="24"/>
          <w:highlight w:val="none"/>
        </w:rPr>
      </w:pPr>
    </w:p>
    <w:p w14:paraId="7BEB9390">
      <w:pPr>
        <w:spacing w:line="360" w:lineRule="auto"/>
        <w:ind w:firstLine="480" w:firstLineChars="200"/>
        <w:jc w:val="center"/>
        <w:rPr>
          <w:rFonts w:ascii="方正仿宋_GBK" w:hAnsi="宋体" w:eastAsia="方正仿宋_GBK"/>
          <w:color w:val="auto"/>
          <w:sz w:val="24"/>
          <w:szCs w:val="24"/>
          <w:highlight w:val="none"/>
        </w:rPr>
      </w:pPr>
    </w:p>
    <w:p w14:paraId="2AB4FEF3">
      <w:pPr>
        <w:spacing w:line="360" w:lineRule="auto"/>
        <w:ind w:firstLine="480" w:firstLineChars="200"/>
        <w:jc w:val="center"/>
        <w:rPr>
          <w:rFonts w:ascii="方正仿宋_GBK" w:hAnsi="宋体" w:eastAsia="方正仿宋_GBK"/>
          <w:color w:val="auto"/>
          <w:sz w:val="24"/>
          <w:szCs w:val="24"/>
          <w:highlight w:val="none"/>
        </w:rPr>
      </w:pPr>
    </w:p>
    <w:p w14:paraId="14112A02">
      <w:pPr>
        <w:spacing w:line="360" w:lineRule="auto"/>
        <w:ind w:firstLine="480" w:firstLineChars="200"/>
        <w:jc w:val="center"/>
        <w:rPr>
          <w:rFonts w:ascii="方正仿宋_GBK" w:hAnsi="宋体" w:eastAsia="方正仿宋_GBK"/>
          <w:color w:val="auto"/>
          <w:sz w:val="24"/>
          <w:szCs w:val="24"/>
          <w:highlight w:val="none"/>
        </w:rPr>
      </w:pPr>
    </w:p>
    <w:p w14:paraId="7A107E58">
      <w:pPr>
        <w:spacing w:line="360" w:lineRule="auto"/>
        <w:ind w:firstLine="480" w:firstLineChars="200"/>
        <w:jc w:val="center"/>
        <w:rPr>
          <w:rFonts w:ascii="方正仿宋_GBK" w:hAnsi="宋体" w:eastAsia="方正仿宋_GBK"/>
          <w:color w:val="auto"/>
          <w:sz w:val="24"/>
          <w:szCs w:val="24"/>
          <w:highlight w:val="none"/>
        </w:rPr>
      </w:pPr>
    </w:p>
    <w:p w14:paraId="5CA58158">
      <w:pPr>
        <w:spacing w:line="360" w:lineRule="auto"/>
        <w:ind w:firstLine="480" w:firstLineChars="200"/>
        <w:jc w:val="center"/>
        <w:rPr>
          <w:rFonts w:ascii="方正仿宋_GBK" w:hAnsi="宋体" w:eastAsia="方正仿宋_GBK"/>
          <w:color w:val="auto"/>
          <w:sz w:val="24"/>
          <w:szCs w:val="24"/>
          <w:highlight w:val="none"/>
        </w:rPr>
      </w:pPr>
    </w:p>
    <w:p w14:paraId="4DE14C1C">
      <w:pPr>
        <w:spacing w:line="360" w:lineRule="auto"/>
        <w:ind w:firstLine="480" w:firstLineChars="200"/>
        <w:jc w:val="center"/>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p w14:paraId="167E7A42">
      <w:pPr>
        <w:rPr>
          <w:color w:val="auto"/>
          <w:highlight w:val="none"/>
        </w:rPr>
      </w:pP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EF7E1C-8212-40F8-9688-A8F0C94219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600DED9-67FA-4A54-BABD-28A75A710FF6}"/>
  </w:font>
  <w:font w:name="方正仿宋_GBK">
    <w:panose1 w:val="02000000000000000000"/>
    <w:charset w:val="86"/>
    <w:family w:val="auto"/>
    <w:pitch w:val="default"/>
    <w:sig w:usb0="00000001" w:usb1="080E0000" w:usb2="00000000" w:usb3="00000000" w:csb0="00040000" w:csb1="00000000"/>
    <w:embedRegular r:id="rId3" w:fontKey="{B84F45E1-C945-4875-8936-0A5C7EB6BDD2}"/>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A4AE7E96-057C-412C-95DD-B5530A591A96}"/>
  </w:font>
  <w:font w:name="方正小标宋_GBK">
    <w:panose1 w:val="03000509000000000000"/>
    <w:charset w:val="86"/>
    <w:family w:val="script"/>
    <w:pitch w:val="default"/>
    <w:sig w:usb0="00000001" w:usb1="080E0000" w:usb2="00000000" w:usb3="00000000" w:csb0="00040000" w:csb1="00000000"/>
    <w:embedRegular r:id="rId5" w:fontKey="{2FE97DB0-0AAD-4481-8F85-57BB66CBB3B7}"/>
  </w:font>
  <w:font w:name="方正黑体_GBK">
    <w:panose1 w:val="02010600010101010101"/>
    <w:charset w:val="86"/>
    <w:family w:val="script"/>
    <w:pitch w:val="default"/>
    <w:sig w:usb0="00000001" w:usb1="080E0000" w:usb2="00000000" w:usb3="00000000" w:csb0="00040000" w:csb1="00000000"/>
    <w:embedRegular r:id="rId6" w:fontKey="{8E3CB1F9-990B-4856-9001-84832560438F}"/>
  </w:font>
  <w:font w:name="仿宋">
    <w:panose1 w:val="02010609060101010101"/>
    <w:charset w:val="86"/>
    <w:family w:val="modern"/>
    <w:pitch w:val="default"/>
    <w:sig w:usb0="800002BF" w:usb1="38CF7CFA" w:usb2="00000016" w:usb3="00000000" w:csb0="00040001" w:csb1="00000000"/>
    <w:embedRegular r:id="rId7" w:fontKey="{3115EA6C-6A41-44BC-BD5A-FC1387BC30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77E76">
    <w:pPr>
      <w:pStyle w:val="11"/>
      <w:framePr w:wrap="around" w:vAnchor="text" w:hAnchor="margin" w:xAlign="center" w:y="1"/>
      <w:jc w:val="center"/>
      <w:rPr>
        <w:rStyle w:val="17"/>
        <w:rFonts w:hint="eastAsia" w:ascii="宋体"/>
        <w:sz w:val="21"/>
        <w:szCs w:val="21"/>
      </w:rPr>
    </w:pPr>
    <w:r>
      <w:rPr>
        <w:rFonts w:ascii="宋体"/>
        <w:sz w:val="21"/>
        <w:szCs w:val="21"/>
      </w:rPr>
      <w:fldChar w:fldCharType="begin"/>
    </w:r>
    <w:r>
      <w:rPr>
        <w:rStyle w:val="17"/>
        <w:rFonts w:ascii="宋体"/>
        <w:sz w:val="21"/>
        <w:szCs w:val="21"/>
      </w:rPr>
      <w:instrText xml:space="preserve">PAGE  </w:instrText>
    </w:r>
    <w:r>
      <w:rPr>
        <w:rFonts w:ascii="宋体"/>
        <w:sz w:val="21"/>
        <w:szCs w:val="21"/>
      </w:rPr>
      <w:fldChar w:fldCharType="separate"/>
    </w:r>
    <w:r>
      <w:rPr>
        <w:rStyle w:val="17"/>
        <w:rFonts w:ascii="宋体"/>
        <w:sz w:val="21"/>
        <w:szCs w:val="21"/>
      </w:rPr>
      <w:t>- 3 -</w:t>
    </w:r>
    <w:r>
      <w:rPr>
        <w:rFonts w:ascii="宋体"/>
        <w:sz w:val="21"/>
        <w:szCs w:val="21"/>
      </w:rPr>
      <w:fldChar w:fldCharType="end"/>
    </w:r>
  </w:p>
  <w:p w14:paraId="18F2304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E49BD">
    <w:pPr>
      <w:pStyle w:val="11"/>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3557844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3D64">
    <w:pPr>
      <w:pStyle w:val="11"/>
      <w:framePr w:wrap="around" w:vAnchor="text" w:hAnchor="margin" w:xAlign="center" w:y="1"/>
      <w:rPr>
        <w:rStyle w:val="17"/>
      </w:rPr>
    </w:pPr>
  </w:p>
  <w:p w14:paraId="5C40EEBC">
    <w:pPr>
      <w:pStyle w:val="11"/>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C59E">
    <w:pPr>
      <w:pStyle w:val="11"/>
      <w:jc w:val="center"/>
      <w:rPr>
        <w:rFonts w:hint="eastAsia"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- 20 -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07124">
    <w:pPr>
      <w:pStyle w:val="11"/>
      <w:framePr w:wrap="around" w:vAnchor="text" w:hAnchor="margin" w:xAlign="center" w:y="1"/>
      <w:rPr>
        <w:rStyle w:val="17"/>
      </w:rPr>
    </w:pPr>
    <w:r>
      <w:fldChar w:fldCharType="begin"/>
    </w:r>
    <w:r>
      <w:rPr>
        <w:rStyle w:val="17"/>
      </w:rPr>
      <w:instrText xml:space="preserve">PAGE  </w:instrText>
    </w:r>
    <w:r>
      <w:fldChar w:fldCharType="separate"/>
    </w:r>
    <w:r>
      <w:fldChar w:fldCharType="end"/>
    </w:r>
  </w:p>
  <w:p w14:paraId="536EC1DF">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9028D">
    <w:pPr>
      <w:pStyle w:val="12"/>
      <w:pBdr>
        <w:bottom w:val="single" w:color="auto" w:sz="4" w:space="1"/>
      </w:pBdr>
      <w:jc w:val="left"/>
      <w:rPr>
        <w:rFonts w:hint="eastAsia"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18606">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11B74">
    <w:pPr>
      <w:pStyle w:val="12"/>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08518"/>
    <w:multiLevelType w:val="singleLevel"/>
    <w:tmpl w:val="AA508518"/>
    <w:lvl w:ilvl="0" w:tentative="0">
      <w:start w:val="5"/>
      <w:numFmt w:val="chineseCounting"/>
      <w:suff w:val="nothing"/>
      <w:lvlText w:val="%1、"/>
      <w:lvlJc w:val="left"/>
      <w:rPr>
        <w:rFonts w:hint="eastAsia"/>
      </w:rPr>
    </w:lvl>
  </w:abstractNum>
  <w:abstractNum w:abstractNumId="1">
    <w:nsid w:val="1856C56B"/>
    <w:multiLevelType w:val="singleLevel"/>
    <w:tmpl w:val="1856C56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B349E"/>
    <w:rsid w:val="01F80A87"/>
    <w:rsid w:val="0200793B"/>
    <w:rsid w:val="02D10B60"/>
    <w:rsid w:val="046C4110"/>
    <w:rsid w:val="06020126"/>
    <w:rsid w:val="07CD3BEC"/>
    <w:rsid w:val="0926412B"/>
    <w:rsid w:val="096B4234"/>
    <w:rsid w:val="09F41989"/>
    <w:rsid w:val="0A1B7A08"/>
    <w:rsid w:val="0A481E7F"/>
    <w:rsid w:val="0C6F1945"/>
    <w:rsid w:val="0DFA62A5"/>
    <w:rsid w:val="0E52151F"/>
    <w:rsid w:val="0F40581B"/>
    <w:rsid w:val="0FB6788B"/>
    <w:rsid w:val="0FE93F2F"/>
    <w:rsid w:val="10797237"/>
    <w:rsid w:val="10DE353E"/>
    <w:rsid w:val="10EB349E"/>
    <w:rsid w:val="1232090B"/>
    <w:rsid w:val="1274394F"/>
    <w:rsid w:val="12BC340B"/>
    <w:rsid w:val="13313DF9"/>
    <w:rsid w:val="14A10B0A"/>
    <w:rsid w:val="15A5462A"/>
    <w:rsid w:val="15DF7B3C"/>
    <w:rsid w:val="162B750A"/>
    <w:rsid w:val="16403469"/>
    <w:rsid w:val="167A3B86"/>
    <w:rsid w:val="16AF05F0"/>
    <w:rsid w:val="178D18AD"/>
    <w:rsid w:val="179670F4"/>
    <w:rsid w:val="182932F0"/>
    <w:rsid w:val="18DC0363"/>
    <w:rsid w:val="18F06FEA"/>
    <w:rsid w:val="19DA5B75"/>
    <w:rsid w:val="1A955714"/>
    <w:rsid w:val="1C295FB5"/>
    <w:rsid w:val="1C6F7740"/>
    <w:rsid w:val="1D167BBB"/>
    <w:rsid w:val="1DD43CFE"/>
    <w:rsid w:val="1E8E65A3"/>
    <w:rsid w:val="1EDD7B03"/>
    <w:rsid w:val="1F8E2953"/>
    <w:rsid w:val="20427645"/>
    <w:rsid w:val="21425423"/>
    <w:rsid w:val="21C422DC"/>
    <w:rsid w:val="22AC6FF8"/>
    <w:rsid w:val="239006C7"/>
    <w:rsid w:val="24790E1C"/>
    <w:rsid w:val="251315B0"/>
    <w:rsid w:val="26156E08"/>
    <w:rsid w:val="27FD48FE"/>
    <w:rsid w:val="28357A8F"/>
    <w:rsid w:val="2900131D"/>
    <w:rsid w:val="2AD03A9F"/>
    <w:rsid w:val="2B4E2C0C"/>
    <w:rsid w:val="2B686C52"/>
    <w:rsid w:val="2C0A4D8F"/>
    <w:rsid w:val="2CE25AD7"/>
    <w:rsid w:val="2D4C4080"/>
    <w:rsid w:val="2D825525"/>
    <w:rsid w:val="2DE7182C"/>
    <w:rsid w:val="3050190A"/>
    <w:rsid w:val="30B71989"/>
    <w:rsid w:val="30E81B43"/>
    <w:rsid w:val="30F77FD8"/>
    <w:rsid w:val="318C4BC4"/>
    <w:rsid w:val="35527ED3"/>
    <w:rsid w:val="360E4726"/>
    <w:rsid w:val="37585548"/>
    <w:rsid w:val="37AE794E"/>
    <w:rsid w:val="38997BC6"/>
    <w:rsid w:val="3BE64C6A"/>
    <w:rsid w:val="3FD94742"/>
    <w:rsid w:val="401D2DFB"/>
    <w:rsid w:val="40C81049"/>
    <w:rsid w:val="40F55BB6"/>
    <w:rsid w:val="41006A35"/>
    <w:rsid w:val="416D399E"/>
    <w:rsid w:val="426D380E"/>
    <w:rsid w:val="44676DCB"/>
    <w:rsid w:val="447D6079"/>
    <w:rsid w:val="44DF6293"/>
    <w:rsid w:val="48F6256E"/>
    <w:rsid w:val="4A370F82"/>
    <w:rsid w:val="4AB404DB"/>
    <w:rsid w:val="4CAA5AA7"/>
    <w:rsid w:val="4D022B80"/>
    <w:rsid w:val="4D6A36BC"/>
    <w:rsid w:val="4D8C5641"/>
    <w:rsid w:val="50DB5BB6"/>
    <w:rsid w:val="523A5B1F"/>
    <w:rsid w:val="544F3B03"/>
    <w:rsid w:val="54564126"/>
    <w:rsid w:val="55780024"/>
    <w:rsid w:val="55BD4092"/>
    <w:rsid w:val="574A26BA"/>
    <w:rsid w:val="583B614D"/>
    <w:rsid w:val="58EA204C"/>
    <w:rsid w:val="59627B35"/>
    <w:rsid w:val="5B0B03EF"/>
    <w:rsid w:val="5B312CA1"/>
    <w:rsid w:val="5B4602DF"/>
    <w:rsid w:val="5BFE26BB"/>
    <w:rsid w:val="5D3B0079"/>
    <w:rsid w:val="5F0811E2"/>
    <w:rsid w:val="5F4A0E24"/>
    <w:rsid w:val="607602AB"/>
    <w:rsid w:val="61AF3E33"/>
    <w:rsid w:val="631B1054"/>
    <w:rsid w:val="63422FC8"/>
    <w:rsid w:val="63870498"/>
    <w:rsid w:val="63F47351"/>
    <w:rsid w:val="64030466"/>
    <w:rsid w:val="64D224C6"/>
    <w:rsid w:val="652573CA"/>
    <w:rsid w:val="6548793A"/>
    <w:rsid w:val="658A7D29"/>
    <w:rsid w:val="66304E17"/>
    <w:rsid w:val="663E093C"/>
    <w:rsid w:val="674072DB"/>
    <w:rsid w:val="68AE0C98"/>
    <w:rsid w:val="68D51CA5"/>
    <w:rsid w:val="6A425EE6"/>
    <w:rsid w:val="6BAA5F82"/>
    <w:rsid w:val="6C445178"/>
    <w:rsid w:val="6C5851EA"/>
    <w:rsid w:val="6CB76B30"/>
    <w:rsid w:val="6D75506F"/>
    <w:rsid w:val="6F3068FA"/>
    <w:rsid w:val="6FE54EC4"/>
    <w:rsid w:val="702A2365"/>
    <w:rsid w:val="74CB0B2C"/>
    <w:rsid w:val="75B549E3"/>
    <w:rsid w:val="766703E1"/>
    <w:rsid w:val="76EB4C8E"/>
    <w:rsid w:val="77A354B2"/>
    <w:rsid w:val="77B04009"/>
    <w:rsid w:val="77F9150C"/>
    <w:rsid w:val="785901FD"/>
    <w:rsid w:val="78ED1061"/>
    <w:rsid w:val="7997722F"/>
    <w:rsid w:val="79D653B2"/>
    <w:rsid w:val="7A88301C"/>
    <w:rsid w:val="7DA4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qFormat/>
    <w:uiPriority w:val="0"/>
    <w:pPr>
      <w:jc w:val="left"/>
    </w:pPr>
  </w:style>
  <w:style w:type="paragraph" w:styleId="6">
    <w:name w:val="Body Text Indent"/>
    <w:basedOn w:val="1"/>
    <w:qFormat/>
    <w:uiPriority w:val="0"/>
    <w:pPr>
      <w:spacing w:line="700" w:lineRule="exact"/>
      <w:ind w:left="960"/>
    </w:pPr>
    <w:rPr>
      <w:sz w:val="44"/>
    </w:r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2"/>
    <w:basedOn w:val="1"/>
    <w:next w:val="1"/>
    <w:qFormat/>
    <w:uiPriority w:val="39"/>
    <w:pPr>
      <w:ind w:left="420" w:left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paragraph" w:customStyle="1" w:styleId="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
    <w:name w:val="1"/>
    <w:basedOn w:val="1"/>
    <w:next w:val="8"/>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431</Words>
  <Characters>454</Characters>
  <Lines>0</Lines>
  <Paragraphs>0</Paragraphs>
  <TotalTime>0</TotalTime>
  <ScaleCrop>false</ScaleCrop>
  <LinksUpToDate>false</LinksUpToDate>
  <CharactersWithSpaces>564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2025-03-04T03:38:00Z</dcterms:created>
  <dc:creator>红尘</dc:creator>
  <cp:lastModifiedBy>航</cp:lastModifiedBy>
  <dcterms:modified xsi:type="dcterms:W3CDTF">2026-05-20T08:15:16Z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F76C7FDD150E4D7ABC2C95AA99DD9160_13</vt:lpwstr>
  </property>
  <property fmtid="{D5CDD505-2E9C-101B-9397-08002B2CF9AE}" pid="4" name="KSOTemplateDocerSaveRecord">
    <vt:lpwstr>eyJoZGlkIjoiY2Y4Njg0NGFmMzgwOWY1MjIxY2RhNmQ5MDY0NGQxMDUiLCJ1c2VySWQiOiI0MzM3MDk0NTkifQ==</vt:lpwstr>
  </property>
</Properties>
</file>