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0432D9">
      <w:pPr>
        <w:jc w:val="center"/>
        <w:rPr>
          <w:rFonts w:ascii="宋体" w:hAnsi="宋体" w:cs="宋体"/>
          <w:b/>
          <w:bCs/>
          <w:color w:val="auto"/>
          <w:spacing w:val="80"/>
          <w:sz w:val="260"/>
          <w:szCs w:val="260"/>
        </w:rPr>
      </w:pPr>
      <w:r>
        <w:rPr>
          <w:rFonts w:hint="eastAsia" w:ascii="宋体" w:hAnsi="宋体" w:cs="宋体"/>
          <w:b/>
          <w:bCs/>
          <w:color w:val="auto"/>
          <w:sz w:val="96"/>
          <w:szCs w:val="56"/>
        </w:rPr>
        <w:t>询价文件</w:t>
      </w:r>
    </w:p>
    <w:p w14:paraId="41DC19DD">
      <w:pPr>
        <w:spacing w:line="700" w:lineRule="exact"/>
        <w:ind w:left="3196" w:leftChars="570" w:hanging="1600" w:hangingChars="500"/>
        <w:rPr>
          <w:rFonts w:ascii="宋体" w:hAnsi="宋体" w:cs="宋体"/>
          <w:color w:val="auto"/>
          <w:sz w:val="32"/>
          <w:szCs w:val="32"/>
        </w:rPr>
      </w:pPr>
    </w:p>
    <w:p w14:paraId="018EABD6">
      <w:pPr>
        <w:spacing w:line="700" w:lineRule="exact"/>
        <w:ind w:left="3196" w:leftChars="570" w:hanging="1600" w:hangingChars="500"/>
        <w:rPr>
          <w:rFonts w:ascii="宋体" w:hAnsi="宋体" w:cs="宋体"/>
          <w:color w:val="auto"/>
          <w:sz w:val="32"/>
          <w:szCs w:val="32"/>
        </w:rPr>
      </w:pPr>
    </w:p>
    <w:p w14:paraId="4F672910">
      <w:pPr>
        <w:spacing w:line="700" w:lineRule="exact"/>
        <w:ind w:left="3196" w:leftChars="570" w:hanging="1600" w:hangingChars="500"/>
        <w:rPr>
          <w:rFonts w:ascii="宋体" w:hAnsi="宋体" w:cs="宋体"/>
          <w:color w:val="auto"/>
          <w:sz w:val="32"/>
          <w:szCs w:val="32"/>
        </w:rPr>
      </w:pPr>
    </w:p>
    <w:p w14:paraId="721D859B">
      <w:pPr>
        <w:spacing w:line="700" w:lineRule="exact"/>
        <w:ind w:left="3196" w:leftChars="570" w:hanging="1600" w:hangingChars="500"/>
        <w:rPr>
          <w:rFonts w:ascii="宋体" w:hAnsi="宋体" w:cs="宋体"/>
          <w:color w:val="auto"/>
          <w:sz w:val="32"/>
          <w:szCs w:val="32"/>
        </w:rPr>
      </w:pPr>
    </w:p>
    <w:p w14:paraId="393BD15B">
      <w:pPr>
        <w:pStyle w:val="2"/>
        <w:spacing w:before="120" w:after="468" w:afterLines="150" w:line="360" w:lineRule="auto"/>
        <w:jc w:val="center"/>
        <w:rPr>
          <w:rFonts w:hint="eastAsia" w:ascii="宋体" w:hAnsi="宋体" w:cs="宋体"/>
          <w:color w:val="auto"/>
          <w:kern w:val="0"/>
          <w:sz w:val="40"/>
          <w:szCs w:val="40"/>
          <w:lang w:val="en-US" w:eastAsia="zh-CN"/>
        </w:rPr>
      </w:pPr>
      <w:r>
        <w:rPr>
          <w:rFonts w:hint="eastAsia" w:ascii="宋体" w:hAnsi="宋体" w:cs="宋体"/>
          <w:color w:val="auto"/>
          <w:kern w:val="0"/>
          <w:sz w:val="40"/>
          <w:szCs w:val="40"/>
        </w:rPr>
        <w:t>项目名称:</w:t>
      </w:r>
      <w:r>
        <w:rPr>
          <w:rFonts w:hint="eastAsia" w:ascii="宋体" w:hAnsi="宋体" w:cs="宋体"/>
          <w:color w:val="auto"/>
          <w:kern w:val="0"/>
          <w:sz w:val="40"/>
          <w:szCs w:val="40"/>
          <w:lang w:val="en-US" w:eastAsia="zh-CN"/>
        </w:rPr>
        <w:t>赤牛城遗址考古资料及图片</w:t>
      </w:r>
    </w:p>
    <w:p w14:paraId="16D5790F">
      <w:pPr>
        <w:pStyle w:val="2"/>
        <w:spacing w:before="120" w:after="468" w:afterLines="150" w:line="360" w:lineRule="auto"/>
        <w:jc w:val="center"/>
        <w:rPr>
          <w:rFonts w:hint="eastAsia" w:ascii="宋体" w:hAnsi="宋体" w:cs="宋体"/>
          <w:color w:val="auto"/>
          <w:kern w:val="0"/>
          <w:sz w:val="40"/>
          <w:szCs w:val="40"/>
        </w:rPr>
      </w:pPr>
      <w:r>
        <w:rPr>
          <w:rFonts w:hint="eastAsia" w:ascii="宋体" w:hAnsi="宋体" w:cs="宋体"/>
          <w:color w:val="auto"/>
          <w:kern w:val="0"/>
          <w:sz w:val="40"/>
          <w:szCs w:val="40"/>
          <w:lang w:val="en-US" w:eastAsia="zh-CN"/>
        </w:rPr>
        <w:t>技术处理服务</w:t>
      </w:r>
    </w:p>
    <w:p w14:paraId="4EF1AF9E">
      <w:pPr>
        <w:widowControl/>
        <w:shd w:val="clear" w:color="auto" w:fill="FFFFFF"/>
        <w:spacing w:line="500" w:lineRule="exact"/>
        <w:jc w:val="center"/>
        <w:rPr>
          <w:rFonts w:ascii="宋体" w:hAnsi="宋体" w:cs="宋体"/>
          <w:b/>
          <w:bCs/>
          <w:color w:val="auto"/>
          <w:kern w:val="0"/>
          <w:sz w:val="40"/>
          <w:szCs w:val="40"/>
        </w:rPr>
      </w:pPr>
    </w:p>
    <w:p w14:paraId="6E6604F8">
      <w:pPr>
        <w:widowControl/>
        <w:shd w:val="clear" w:color="auto" w:fill="FFFFFF"/>
        <w:spacing w:line="500" w:lineRule="exact"/>
        <w:jc w:val="center"/>
        <w:rPr>
          <w:rFonts w:ascii="宋体" w:hAnsi="宋体" w:cs="宋体"/>
          <w:b/>
          <w:bCs/>
          <w:color w:val="auto"/>
          <w:kern w:val="0"/>
          <w:sz w:val="40"/>
          <w:szCs w:val="40"/>
        </w:rPr>
      </w:pPr>
    </w:p>
    <w:p w14:paraId="66112404">
      <w:pPr>
        <w:widowControl/>
        <w:shd w:val="clear" w:color="auto" w:fill="FFFFFF"/>
        <w:spacing w:line="500" w:lineRule="exact"/>
        <w:jc w:val="center"/>
        <w:rPr>
          <w:rFonts w:ascii="宋体" w:hAnsi="宋体" w:cs="宋体"/>
          <w:b/>
          <w:bCs/>
          <w:color w:val="auto"/>
          <w:kern w:val="0"/>
          <w:sz w:val="40"/>
          <w:szCs w:val="40"/>
        </w:rPr>
      </w:pPr>
    </w:p>
    <w:p w14:paraId="19D60337">
      <w:pPr>
        <w:widowControl/>
        <w:shd w:val="clear" w:color="auto" w:fill="FFFFFF"/>
        <w:spacing w:line="500" w:lineRule="exact"/>
        <w:jc w:val="center"/>
        <w:rPr>
          <w:rFonts w:ascii="宋体" w:hAnsi="宋体" w:cs="宋体"/>
          <w:b/>
          <w:bCs/>
          <w:color w:val="auto"/>
          <w:kern w:val="0"/>
          <w:sz w:val="40"/>
          <w:szCs w:val="40"/>
        </w:rPr>
      </w:pPr>
    </w:p>
    <w:p w14:paraId="16E6FDD7">
      <w:pPr>
        <w:widowControl/>
        <w:shd w:val="clear" w:color="auto" w:fill="FFFFFF"/>
        <w:spacing w:line="500" w:lineRule="exact"/>
        <w:jc w:val="center"/>
        <w:rPr>
          <w:rFonts w:ascii="宋体" w:hAnsi="宋体" w:cs="宋体"/>
          <w:b/>
          <w:bCs/>
          <w:color w:val="auto"/>
          <w:kern w:val="0"/>
          <w:sz w:val="40"/>
          <w:szCs w:val="40"/>
        </w:rPr>
      </w:pPr>
    </w:p>
    <w:p w14:paraId="6B59D6DC">
      <w:pPr>
        <w:widowControl/>
        <w:shd w:val="clear" w:color="auto" w:fill="FFFFFF"/>
        <w:spacing w:line="500" w:lineRule="exact"/>
        <w:jc w:val="center"/>
        <w:rPr>
          <w:rFonts w:ascii="宋体" w:hAnsi="宋体" w:cs="宋体"/>
          <w:b/>
          <w:bCs/>
          <w:color w:val="auto"/>
          <w:kern w:val="0"/>
          <w:sz w:val="40"/>
          <w:szCs w:val="40"/>
        </w:rPr>
      </w:pPr>
    </w:p>
    <w:p w14:paraId="132D2609">
      <w:pPr>
        <w:widowControl/>
        <w:shd w:val="clear" w:color="auto" w:fill="FFFFFF"/>
        <w:spacing w:line="500" w:lineRule="exact"/>
        <w:jc w:val="center"/>
        <w:rPr>
          <w:rFonts w:ascii="宋体" w:hAnsi="宋体" w:cs="宋体"/>
          <w:b/>
          <w:bCs/>
          <w:color w:val="auto"/>
          <w:kern w:val="0"/>
          <w:sz w:val="40"/>
          <w:szCs w:val="40"/>
        </w:rPr>
      </w:pPr>
    </w:p>
    <w:p w14:paraId="49FAD87B">
      <w:pPr>
        <w:widowControl/>
        <w:shd w:val="clear" w:color="auto" w:fill="FFFFFF"/>
        <w:spacing w:line="500" w:lineRule="exact"/>
        <w:jc w:val="center"/>
        <w:rPr>
          <w:rFonts w:ascii="宋体" w:hAnsi="宋体" w:cs="宋体"/>
          <w:b/>
          <w:bCs/>
          <w:color w:val="auto"/>
          <w:kern w:val="0"/>
          <w:sz w:val="40"/>
          <w:szCs w:val="40"/>
        </w:rPr>
      </w:pPr>
    </w:p>
    <w:p w14:paraId="4F2FF099">
      <w:pPr>
        <w:widowControl/>
        <w:shd w:val="clear" w:color="auto" w:fill="FFFFFF"/>
        <w:spacing w:line="500" w:lineRule="exact"/>
        <w:jc w:val="center"/>
        <w:rPr>
          <w:rFonts w:ascii="宋体" w:hAnsi="宋体" w:cs="宋体"/>
          <w:b/>
          <w:bCs/>
          <w:color w:val="auto"/>
          <w:kern w:val="0"/>
          <w:sz w:val="40"/>
          <w:szCs w:val="40"/>
        </w:rPr>
      </w:pPr>
      <w:r>
        <w:rPr>
          <w:rFonts w:hint="eastAsia" w:ascii="宋体" w:hAnsi="宋体" w:cs="宋体"/>
          <w:b/>
          <w:bCs/>
          <w:color w:val="auto"/>
          <w:kern w:val="0"/>
          <w:sz w:val="40"/>
          <w:szCs w:val="40"/>
        </w:rPr>
        <w:t>采购人：重庆市文物考古研究院</w:t>
      </w:r>
    </w:p>
    <w:p w14:paraId="4BE01998">
      <w:pPr>
        <w:widowControl/>
        <w:shd w:val="clear" w:color="auto" w:fill="FFFFFF"/>
        <w:spacing w:line="500" w:lineRule="exact"/>
        <w:jc w:val="center"/>
        <w:rPr>
          <w:rFonts w:ascii="宋体" w:hAnsi="宋体" w:cs="宋体"/>
          <w:b/>
          <w:bCs/>
          <w:color w:val="auto"/>
          <w:kern w:val="0"/>
          <w:sz w:val="40"/>
          <w:szCs w:val="40"/>
        </w:rPr>
      </w:pPr>
      <w:r>
        <w:rPr>
          <w:rFonts w:hint="eastAsia" w:ascii="宋体" w:hAnsi="宋体" w:cs="宋体"/>
          <w:b/>
          <w:bCs/>
          <w:color w:val="auto"/>
          <w:kern w:val="0"/>
          <w:sz w:val="40"/>
          <w:szCs w:val="40"/>
        </w:rPr>
        <w:t xml:space="preserve">        （重庆文化遗产保护中心）</w:t>
      </w:r>
    </w:p>
    <w:p w14:paraId="3F3A06B6">
      <w:pPr>
        <w:widowControl/>
        <w:shd w:val="clear" w:color="auto" w:fill="FFFFFF"/>
        <w:spacing w:line="500" w:lineRule="exact"/>
        <w:jc w:val="center"/>
        <w:rPr>
          <w:rFonts w:ascii="宋体" w:hAnsi="宋体" w:cs="宋体"/>
          <w:b/>
          <w:bCs/>
          <w:color w:val="auto"/>
          <w:kern w:val="0"/>
          <w:sz w:val="32"/>
          <w:szCs w:val="32"/>
        </w:rPr>
      </w:pPr>
    </w:p>
    <w:p w14:paraId="1FEB7498">
      <w:pPr>
        <w:widowControl/>
        <w:shd w:val="clear" w:color="auto" w:fill="FFFFFF"/>
        <w:spacing w:line="500" w:lineRule="exact"/>
        <w:jc w:val="center"/>
        <w:rPr>
          <w:rFonts w:ascii="宋体" w:hAnsi="宋体" w:cs="宋体"/>
          <w:b/>
          <w:bCs/>
          <w:color w:val="auto"/>
          <w:kern w:val="0"/>
          <w:sz w:val="32"/>
          <w:szCs w:val="32"/>
        </w:rPr>
      </w:pPr>
    </w:p>
    <w:p w14:paraId="033177C1">
      <w:pPr>
        <w:widowControl/>
        <w:shd w:val="clear" w:color="auto" w:fill="FFFFFF"/>
        <w:spacing w:line="500" w:lineRule="exact"/>
        <w:jc w:val="center"/>
        <w:rPr>
          <w:rFonts w:ascii="宋体" w:hAnsi="宋体" w:cs="宋体"/>
          <w:b/>
          <w:bCs/>
          <w:color w:val="auto"/>
          <w:kern w:val="0"/>
          <w:sz w:val="32"/>
          <w:szCs w:val="32"/>
        </w:rPr>
      </w:pPr>
      <w:r>
        <w:rPr>
          <w:rFonts w:hint="eastAsia" w:ascii="宋体" w:hAnsi="宋体" w:cs="宋体"/>
          <w:b/>
          <w:bCs/>
          <w:color w:val="auto"/>
          <w:kern w:val="0"/>
          <w:sz w:val="32"/>
          <w:szCs w:val="32"/>
        </w:rPr>
        <w:t>二〇二六年</w:t>
      </w:r>
      <w:r>
        <w:rPr>
          <w:rFonts w:hint="eastAsia" w:ascii="宋体" w:hAnsi="宋体" w:cs="宋体"/>
          <w:b/>
          <w:bCs/>
          <w:color w:val="auto"/>
          <w:kern w:val="0"/>
          <w:sz w:val="32"/>
          <w:szCs w:val="32"/>
          <w:lang w:val="en-US" w:eastAsia="zh-CN"/>
        </w:rPr>
        <w:t>九</w:t>
      </w:r>
      <w:r>
        <w:rPr>
          <w:rFonts w:hint="eastAsia" w:ascii="宋体" w:hAnsi="宋体" w:cs="宋体"/>
          <w:b/>
          <w:bCs/>
          <w:color w:val="auto"/>
          <w:kern w:val="0"/>
          <w:sz w:val="32"/>
          <w:szCs w:val="32"/>
        </w:rPr>
        <w:t>月</w:t>
      </w:r>
    </w:p>
    <w:p w14:paraId="0A2DF11A">
      <w:pPr>
        <w:widowControl/>
        <w:shd w:val="clear" w:color="auto" w:fill="FFFFFF"/>
        <w:spacing w:line="500" w:lineRule="exact"/>
        <w:jc w:val="center"/>
        <w:rPr>
          <w:rFonts w:ascii="宋体" w:hAnsi="宋体" w:cs="宋体"/>
          <w:b/>
          <w:bCs/>
          <w:color w:val="auto"/>
          <w:kern w:val="0"/>
          <w:sz w:val="32"/>
          <w:szCs w:val="32"/>
        </w:rPr>
      </w:pPr>
    </w:p>
    <w:p w14:paraId="007A66F5">
      <w:pPr>
        <w:rPr>
          <w:rFonts w:ascii="宋体" w:hAnsi="宋体" w:cs="宋体"/>
          <w:b/>
          <w:bCs/>
          <w:color w:val="auto"/>
          <w:kern w:val="0"/>
          <w:sz w:val="32"/>
          <w:szCs w:val="32"/>
        </w:rPr>
      </w:pPr>
    </w:p>
    <w:p w14:paraId="63FFE5FA">
      <w:pPr>
        <w:widowControl/>
        <w:shd w:val="clear" w:color="auto" w:fill="FFFFFF"/>
        <w:spacing w:line="500" w:lineRule="exact"/>
        <w:jc w:val="center"/>
        <w:rPr>
          <w:rFonts w:ascii="宋体" w:hAnsi="宋体" w:cs="宋体"/>
          <w:b/>
          <w:bCs/>
          <w:color w:val="auto"/>
          <w:kern w:val="0"/>
          <w:sz w:val="32"/>
          <w:szCs w:val="32"/>
        </w:rPr>
      </w:pPr>
      <w:r>
        <w:rPr>
          <w:rFonts w:hint="eastAsia" w:ascii="宋体" w:hAnsi="宋体" w:cs="宋体"/>
          <w:b/>
          <w:bCs/>
          <w:color w:val="auto"/>
          <w:kern w:val="0"/>
          <w:sz w:val="32"/>
          <w:szCs w:val="32"/>
        </w:rPr>
        <w:t>询价公告</w:t>
      </w:r>
    </w:p>
    <w:p w14:paraId="17881490">
      <w:pPr>
        <w:pStyle w:val="21"/>
        <w:widowControl/>
        <w:numPr>
          <w:ilvl w:val="0"/>
          <w:numId w:val="1"/>
        </w:numPr>
        <w:shd w:val="clear" w:color="auto" w:fill="FFFFFF"/>
        <w:spacing w:line="500" w:lineRule="exact"/>
        <w:ind w:firstLineChars="0"/>
        <w:jc w:val="left"/>
        <w:rPr>
          <w:rFonts w:ascii="宋体" w:hAnsi="宋体" w:cs="宋体"/>
          <w:b/>
          <w:bCs/>
          <w:color w:val="auto"/>
          <w:kern w:val="0"/>
          <w:sz w:val="24"/>
          <w:szCs w:val="24"/>
        </w:rPr>
      </w:pPr>
      <w:r>
        <w:rPr>
          <w:rFonts w:hint="eastAsia" w:ascii="宋体" w:hAnsi="宋体" w:cs="宋体"/>
          <w:b/>
          <w:bCs/>
          <w:color w:val="auto"/>
          <w:kern w:val="0"/>
          <w:sz w:val="24"/>
          <w:szCs w:val="24"/>
        </w:rPr>
        <w:t>服务内容</w:t>
      </w:r>
    </w:p>
    <w:p w14:paraId="0AED8E2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赤牛城遗址是蜀道（荔枝道）沿线关联的重要文物遗存，对深化荔枝道相关历史考古研究具有重要价值。</w:t>
      </w:r>
      <w:r>
        <w:rPr>
          <w:rFonts w:hint="eastAsia" w:ascii="宋体" w:hAnsi="宋体" w:cs="宋体"/>
          <w:color w:val="auto"/>
          <w:kern w:val="2"/>
          <w:sz w:val="24"/>
          <w:szCs w:val="24"/>
          <w:lang w:val="en-US" w:eastAsia="zh-CN" w:bidi="ar-SA"/>
        </w:rPr>
        <w:t>为加快发掘</w:t>
      </w:r>
      <w:r>
        <w:rPr>
          <w:rFonts w:hint="eastAsia" w:ascii="宋体" w:hAnsi="宋体" w:eastAsia="宋体" w:cs="宋体"/>
          <w:color w:val="auto"/>
          <w:kern w:val="2"/>
          <w:sz w:val="24"/>
          <w:szCs w:val="24"/>
          <w:lang w:val="en-US" w:eastAsia="zh-CN" w:bidi="ar-SA"/>
        </w:rPr>
        <w:t>报告进度，现须对赤牛城遗址考古资料及图片</w:t>
      </w:r>
      <w:r>
        <w:rPr>
          <w:rFonts w:hint="eastAsia" w:ascii="宋体" w:hAnsi="宋体" w:cs="宋体"/>
          <w:color w:val="auto"/>
          <w:kern w:val="2"/>
          <w:sz w:val="24"/>
          <w:szCs w:val="24"/>
          <w:lang w:val="en-US" w:eastAsia="zh-CN" w:bidi="ar-SA"/>
        </w:rPr>
        <w:t>进行</w:t>
      </w:r>
      <w:r>
        <w:rPr>
          <w:rFonts w:hint="eastAsia" w:ascii="宋体" w:hAnsi="宋体" w:eastAsia="宋体" w:cs="宋体"/>
          <w:color w:val="auto"/>
          <w:kern w:val="2"/>
          <w:sz w:val="24"/>
          <w:szCs w:val="24"/>
          <w:lang w:val="en-US" w:eastAsia="zh-CN" w:bidi="ar-SA"/>
        </w:rPr>
        <w:t>技术处理服务</w:t>
      </w:r>
      <w:r>
        <w:rPr>
          <w:rFonts w:hint="default" w:ascii="宋体" w:hAnsi="宋体" w:eastAsia="宋体" w:cs="宋体"/>
          <w:color w:val="auto"/>
          <w:kern w:val="2"/>
          <w:sz w:val="24"/>
          <w:szCs w:val="24"/>
          <w:lang w:val="en-US" w:eastAsia="zh-CN" w:bidi="ar-SA"/>
        </w:rPr>
        <w:t>。</w:t>
      </w:r>
    </w:p>
    <w:p w14:paraId="33412230">
      <w:pPr>
        <w:spacing w:line="594" w:lineRule="exact"/>
        <w:ind w:firstLine="419" w:firstLineChars="174"/>
        <w:rPr>
          <w:rFonts w:ascii="宋体" w:hAnsi="宋体" w:cs="宋体"/>
          <w:b/>
          <w:bCs/>
          <w:color w:val="auto"/>
          <w:kern w:val="0"/>
          <w:sz w:val="24"/>
          <w:szCs w:val="24"/>
        </w:rPr>
      </w:pPr>
      <w:r>
        <w:rPr>
          <w:rFonts w:hint="eastAsia" w:ascii="宋体" w:hAnsi="宋体" w:cs="宋体"/>
          <w:b/>
          <w:bCs/>
          <w:color w:val="auto"/>
          <w:kern w:val="0"/>
          <w:sz w:val="24"/>
          <w:szCs w:val="24"/>
        </w:rPr>
        <w:t>采购最高限价：</w:t>
      </w:r>
    </w:p>
    <w:p w14:paraId="54B7C23B">
      <w:pPr>
        <w:widowControl/>
        <w:shd w:val="clear" w:color="auto" w:fill="FFFFFF"/>
        <w:spacing w:line="500" w:lineRule="exact"/>
        <w:ind w:firstLine="480" w:firstLineChars="200"/>
        <w:jc w:val="left"/>
        <w:rPr>
          <w:rFonts w:ascii="宋体" w:hAnsi="宋体" w:cs="宋体"/>
          <w:color w:val="auto"/>
          <w:kern w:val="0"/>
          <w:sz w:val="24"/>
          <w:szCs w:val="24"/>
        </w:rPr>
      </w:pPr>
      <w:r>
        <w:rPr>
          <w:rFonts w:hint="eastAsia" w:ascii="宋体" w:hAnsi="宋体" w:cs="宋体"/>
          <w:color w:val="auto"/>
          <w:kern w:val="0"/>
          <w:sz w:val="24"/>
          <w:szCs w:val="24"/>
        </w:rPr>
        <w:t>人民币</w:t>
      </w:r>
      <w:r>
        <w:rPr>
          <w:rFonts w:hint="eastAsia" w:ascii="宋体" w:hAnsi="宋体" w:cs="宋体"/>
          <w:color w:val="auto"/>
          <w:kern w:val="0"/>
          <w:sz w:val="24"/>
          <w:szCs w:val="24"/>
          <w:lang w:val="en-US" w:eastAsia="zh-CN"/>
        </w:rPr>
        <w:t>19100</w:t>
      </w:r>
      <w:r>
        <w:rPr>
          <w:rFonts w:hint="eastAsia" w:ascii="宋体" w:hAnsi="宋体" w:cs="宋体"/>
          <w:color w:val="auto"/>
          <w:kern w:val="0"/>
          <w:sz w:val="24"/>
          <w:szCs w:val="24"/>
        </w:rPr>
        <w:t>.</w:t>
      </w:r>
      <w:r>
        <w:rPr>
          <w:rFonts w:hint="eastAsia" w:ascii="宋体" w:hAnsi="宋体" w:cs="宋体"/>
          <w:color w:val="auto"/>
          <w:kern w:val="0"/>
          <w:sz w:val="24"/>
          <w:szCs w:val="24"/>
          <w:lang w:val="en-US" w:eastAsia="zh-CN"/>
        </w:rPr>
        <w:t>00</w:t>
      </w:r>
      <w:r>
        <w:rPr>
          <w:rFonts w:hint="eastAsia" w:ascii="宋体" w:hAnsi="宋体" w:cs="宋体"/>
          <w:color w:val="auto"/>
          <w:kern w:val="0"/>
          <w:sz w:val="24"/>
          <w:szCs w:val="24"/>
        </w:rPr>
        <w:t>元，大写：</w:t>
      </w:r>
      <w:r>
        <w:rPr>
          <w:rFonts w:hint="eastAsia" w:ascii="宋体" w:hAnsi="宋体" w:cs="宋体"/>
          <w:color w:val="auto"/>
          <w:kern w:val="0"/>
          <w:sz w:val="24"/>
          <w:szCs w:val="24"/>
          <w:lang w:val="en-US" w:eastAsia="zh-CN"/>
        </w:rPr>
        <w:t>壹万玖仟壹佰元整</w:t>
      </w:r>
      <w:r>
        <w:rPr>
          <w:rFonts w:hint="eastAsia" w:ascii="宋体" w:hAnsi="宋体" w:cs="宋体"/>
          <w:color w:val="auto"/>
          <w:kern w:val="0"/>
          <w:sz w:val="24"/>
          <w:szCs w:val="24"/>
        </w:rPr>
        <w:t>。</w:t>
      </w:r>
    </w:p>
    <w:p w14:paraId="70915989">
      <w:pPr>
        <w:widowControl/>
        <w:shd w:val="clear" w:color="auto" w:fill="FFFFFF"/>
        <w:spacing w:line="500" w:lineRule="exact"/>
        <w:ind w:firstLine="482" w:firstLineChars="200"/>
        <w:jc w:val="left"/>
        <w:rPr>
          <w:rFonts w:ascii="宋体" w:hAnsi="宋体" w:cs="宋体"/>
          <w:b/>
          <w:bCs/>
          <w:color w:val="auto"/>
          <w:kern w:val="0"/>
          <w:sz w:val="24"/>
          <w:szCs w:val="24"/>
        </w:rPr>
      </w:pPr>
      <w:r>
        <w:rPr>
          <w:rFonts w:hint="eastAsia" w:ascii="宋体" w:hAnsi="宋体" w:cs="宋体"/>
          <w:b/>
          <w:bCs/>
          <w:color w:val="auto"/>
          <w:kern w:val="0"/>
          <w:sz w:val="24"/>
          <w:szCs w:val="24"/>
        </w:rPr>
        <w:t>二、技术要求</w:t>
      </w:r>
    </w:p>
    <w:p w14:paraId="7247BE3A">
      <w:pPr>
        <w:widowControl/>
        <w:shd w:val="clear" w:color="auto" w:fill="FFFFFF"/>
        <w:spacing w:line="500" w:lineRule="exact"/>
        <w:ind w:firstLine="480" w:firstLineChars="200"/>
        <w:jc w:val="left"/>
        <w:rPr>
          <w:rFonts w:ascii="宋体" w:hAnsi="宋体" w:cs="宋体"/>
          <w:color w:val="auto"/>
          <w:kern w:val="0"/>
          <w:sz w:val="24"/>
          <w:szCs w:val="24"/>
        </w:rPr>
      </w:pPr>
      <w:r>
        <w:rPr>
          <w:rFonts w:hint="eastAsia" w:ascii="宋体" w:hAnsi="宋体" w:cs="宋体"/>
          <w:color w:val="auto"/>
          <w:kern w:val="0"/>
          <w:sz w:val="24"/>
          <w:szCs w:val="24"/>
        </w:rPr>
        <w:t>主要工作内容如下：</w:t>
      </w:r>
    </w:p>
    <w:p w14:paraId="7DD1F74B">
      <w:pPr>
        <w:spacing w:line="594"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对赤牛城遗址考古报告的原始资料进行分类加工，全文遗迹、遗物的线图和照片进行技术处</w:t>
      </w:r>
      <w:r>
        <w:rPr>
          <w:rFonts w:hint="eastAsia" w:ascii="宋体" w:hAnsi="宋体" w:eastAsia="宋体" w:cs="宋体"/>
          <w:color w:val="auto"/>
          <w:kern w:val="2"/>
          <w:sz w:val="24"/>
          <w:szCs w:val="24"/>
          <w:lang w:val="en-US" w:eastAsia="zh-CN" w:bidi="ar-SA"/>
        </w:rPr>
        <w:t>理。报告图文总共约30万字，线图与照片共约500张；报告需采用小16开全彩印刷，图片分辨率不低于300dpi，单张大小不少于1mb。全图文资料处理完成后，需完全符合文物考古类专业成果编审等规范标准。</w:t>
      </w:r>
    </w:p>
    <w:p w14:paraId="15284B1E">
      <w:pPr>
        <w:pStyle w:val="21"/>
        <w:widowControl/>
        <w:numPr>
          <w:ilvl w:val="0"/>
          <w:numId w:val="1"/>
        </w:numPr>
        <w:shd w:val="clear" w:color="auto" w:fill="FFFFFF"/>
        <w:spacing w:line="500" w:lineRule="exact"/>
        <w:ind w:firstLineChars="0"/>
        <w:jc w:val="left"/>
        <w:rPr>
          <w:rFonts w:ascii="宋体" w:hAnsi="宋体" w:cs="宋体"/>
          <w:b/>
          <w:color w:val="auto"/>
          <w:kern w:val="0"/>
          <w:sz w:val="24"/>
          <w:szCs w:val="24"/>
        </w:rPr>
      </w:pPr>
      <w:r>
        <w:rPr>
          <w:rFonts w:ascii="宋体" w:hAnsi="宋体" w:cs="宋体"/>
          <w:b/>
          <w:color w:val="auto"/>
          <w:kern w:val="0"/>
          <w:sz w:val="24"/>
          <w:szCs w:val="24"/>
        </w:rPr>
        <w:t>服务</w:t>
      </w:r>
      <w:r>
        <w:rPr>
          <w:rFonts w:hint="eastAsia" w:ascii="宋体" w:hAnsi="宋体" w:cs="宋体"/>
          <w:b/>
          <w:color w:val="auto"/>
          <w:kern w:val="0"/>
          <w:sz w:val="24"/>
          <w:szCs w:val="24"/>
        </w:rPr>
        <w:t>内容</w:t>
      </w:r>
    </w:p>
    <w:p w14:paraId="67B0B0C6">
      <w:pPr>
        <w:pStyle w:val="21"/>
        <w:spacing w:line="594" w:lineRule="exact"/>
        <w:ind w:left="420" w:firstLine="240" w:firstLineChars="100"/>
        <w:rPr>
          <w:rFonts w:hint="eastAsia" w:ascii="宋体" w:hAnsi="宋体" w:cs="宋体"/>
          <w:color w:val="auto"/>
          <w:kern w:val="0"/>
          <w:sz w:val="24"/>
          <w:szCs w:val="24"/>
          <w:lang w:val="en-US" w:eastAsia="zh-CN"/>
        </w:rPr>
      </w:pPr>
      <w:r>
        <w:rPr>
          <w:rFonts w:hint="eastAsia" w:ascii="宋体" w:hAnsi="宋体" w:cs="宋体"/>
          <w:color w:val="auto"/>
          <w:kern w:val="0"/>
          <w:sz w:val="24"/>
          <w:szCs w:val="24"/>
        </w:rPr>
        <w:t>1</w:t>
      </w:r>
      <w:r>
        <w:rPr>
          <w:rFonts w:ascii="宋体" w:hAnsi="宋体" w:cs="宋体"/>
          <w:color w:val="auto"/>
          <w:kern w:val="0"/>
          <w:sz w:val="24"/>
          <w:szCs w:val="24"/>
        </w:rPr>
        <w:t>.</w:t>
      </w:r>
      <w:r>
        <w:rPr>
          <w:rFonts w:hint="eastAsia" w:ascii="宋体" w:hAnsi="宋体" w:cs="宋体"/>
          <w:color w:val="auto"/>
          <w:kern w:val="0"/>
          <w:sz w:val="24"/>
          <w:szCs w:val="24"/>
          <w:lang w:val="en-US" w:eastAsia="zh-CN"/>
        </w:rPr>
        <w:t>报告尺寸</w:t>
      </w:r>
    </w:p>
    <w:p w14:paraId="289710F9">
      <w:pPr>
        <w:pStyle w:val="21"/>
        <w:spacing w:line="594" w:lineRule="exact"/>
        <w:ind w:left="0" w:leftChars="0" w:firstLine="480" w:firstLineChars="200"/>
        <w:rPr>
          <w:rFonts w:hint="eastAsia" w:ascii="宋体" w:hAnsi="宋体" w:cs="宋体"/>
          <w:color w:val="auto"/>
          <w:kern w:val="0"/>
          <w:sz w:val="24"/>
          <w:szCs w:val="24"/>
          <w:lang w:val="en-US" w:eastAsia="zh-CN"/>
        </w:rPr>
      </w:pPr>
      <w:r>
        <w:rPr>
          <w:rFonts w:ascii="宋体" w:hAnsi="宋体" w:eastAsia="宋体" w:cs="宋体"/>
          <w:color w:val="auto"/>
          <w:sz w:val="24"/>
          <w:szCs w:val="24"/>
        </w:rPr>
        <w:t>报告成品采用小16开本全彩印刷规格开展图文技术处理，所有图文素材</w:t>
      </w:r>
      <w:r>
        <w:rPr>
          <w:rFonts w:hint="eastAsia" w:ascii="宋体" w:hAnsi="宋体" w:cs="宋体"/>
          <w:color w:val="auto"/>
          <w:sz w:val="24"/>
          <w:szCs w:val="24"/>
          <w:lang w:val="en-US" w:eastAsia="zh-CN"/>
        </w:rPr>
        <w:t>的</w:t>
      </w:r>
      <w:r>
        <w:rPr>
          <w:rFonts w:ascii="宋体" w:hAnsi="宋体" w:eastAsia="宋体" w:cs="宋体"/>
          <w:color w:val="auto"/>
          <w:sz w:val="24"/>
          <w:szCs w:val="24"/>
        </w:rPr>
        <w:t>尺寸裁切均适配小16开版式要求，预留装订出血位，满足后续印刷前置技术条件。</w:t>
      </w:r>
    </w:p>
    <w:p w14:paraId="47AF49EE">
      <w:pPr>
        <w:pStyle w:val="21"/>
        <w:numPr>
          <w:ilvl w:val="0"/>
          <w:numId w:val="0"/>
        </w:numPr>
        <w:spacing w:line="594" w:lineRule="exact"/>
        <w:ind w:left="420" w:leftChars="0" w:firstLine="240" w:firstLineChars="100"/>
        <w:rPr>
          <w:rFonts w:hint="eastAsia" w:ascii="宋体" w:hAnsi="宋体" w:cs="宋体"/>
          <w:color w:val="auto"/>
          <w:kern w:val="0"/>
          <w:sz w:val="24"/>
          <w:szCs w:val="24"/>
          <w:lang w:val="en-US" w:eastAsia="zh-CN"/>
        </w:rPr>
      </w:pPr>
      <w:r>
        <w:rPr>
          <w:rFonts w:hint="eastAsia" w:ascii="宋体" w:hAnsi="宋体" w:eastAsia="宋体" w:cs="宋体"/>
          <w:color w:val="auto"/>
          <w:kern w:val="0"/>
          <w:sz w:val="24"/>
          <w:szCs w:val="24"/>
          <w:lang w:val="en-US" w:eastAsia="zh-CN" w:bidi="ar-SA"/>
        </w:rPr>
        <w:t>2.</w:t>
      </w:r>
      <w:r>
        <w:rPr>
          <w:rFonts w:hint="eastAsia" w:ascii="宋体" w:hAnsi="宋体" w:cs="宋体"/>
          <w:color w:val="auto"/>
          <w:kern w:val="0"/>
          <w:sz w:val="24"/>
          <w:szCs w:val="24"/>
          <w:lang w:val="en-US" w:eastAsia="zh-CN"/>
        </w:rPr>
        <w:t>文字处理</w:t>
      </w:r>
    </w:p>
    <w:p w14:paraId="6DEFBAAF">
      <w:pPr>
        <w:pStyle w:val="21"/>
        <w:numPr>
          <w:ilvl w:val="0"/>
          <w:numId w:val="0"/>
        </w:numPr>
        <w:spacing w:line="594" w:lineRule="exact"/>
        <w:ind w:firstLine="480" w:firstLineChars="200"/>
        <w:rPr>
          <w:rFonts w:ascii="宋体" w:hAnsi="宋体" w:eastAsia="宋体" w:cs="宋体"/>
          <w:color w:val="auto"/>
          <w:sz w:val="24"/>
          <w:szCs w:val="24"/>
        </w:rPr>
      </w:pPr>
      <w:r>
        <w:rPr>
          <w:rFonts w:ascii="宋体" w:hAnsi="宋体" w:eastAsia="宋体" w:cs="宋体"/>
          <w:color w:val="auto"/>
          <w:sz w:val="24"/>
          <w:szCs w:val="24"/>
        </w:rPr>
        <w:t>对赤牛城遗址考古报告原始文稿开展规范化整理加工，梳理报告篇章逻辑，理顺章节层级关系，完善文本结构；统一全文术语、考古专有名词、器物编号、地层编号、遗迹编号体例；核对行文、标点、计量单位，修正文稿错漏，实现全文逻辑严谨、结构完整。</w:t>
      </w:r>
    </w:p>
    <w:p w14:paraId="595CD316">
      <w:pPr>
        <w:pStyle w:val="21"/>
        <w:numPr>
          <w:ilvl w:val="0"/>
          <w:numId w:val="0"/>
        </w:numPr>
        <w:spacing w:line="594" w:lineRule="exact"/>
        <w:ind w:firstLine="480" w:firstLineChars="200"/>
        <w:rPr>
          <w:rFonts w:hint="default" w:ascii="宋体" w:hAnsi="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3.图片处理</w:t>
      </w:r>
    </w:p>
    <w:p w14:paraId="2397E501">
      <w:pPr>
        <w:pStyle w:val="21"/>
        <w:numPr>
          <w:ilvl w:val="0"/>
          <w:numId w:val="0"/>
        </w:numPr>
        <w:spacing w:line="594" w:lineRule="exact"/>
        <w:ind w:firstLine="480" w:firstLineChars="200"/>
        <w:rPr>
          <w:rFonts w:ascii="宋体" w:hAnsi="宋体" w:eastAsia="宋体" w:cs="宋体"/>
          <w:color w:val="auto"/>
          <w:sz w:val="24"/>
          <w:szCs w:val="24"/>
        </w:rPr>
      </w:pPr>
      <w:r>
        <w:rPr>
          <w:rFonts w:ascii="宋体" w:hAnsi="宋体" w:eastAsia="宋体" w:cs="宋体"/>
          <w:color w:val="auto"/>
          <w:sz w:val="24"/>
          <w:szCs w:val="24"/>
        </w:rPr>
        <w:t>对遗址遗迹照片、遗物器物照片、考古线图等</w:t>
      </w:r>
      <w:r>
        <w:rPr>
          <w:rFonts w:hint="eastAsia" w:ascii="宋体" w:hAnsi="宋体" w:cs="宋体"/>
          <w:color w:val="auto"/>
          <w:sz w:val="24"/>
          <w:szCs w:val="24"/>
          <w:lang w:val="en-US" w:eastAsia="zh-CN"/>
        </w:rPr>
        <w:t>约500张</w:t>
      </w:r>
      <w:r>
        <w:rPr>
          <w:rFonts w:ascii="宋体" w:hAnsi="宋体" w:eastAsia="宋体" w:cs="宋体"/>
          <w:color w:val="auto"/>
          <w:sz w:val="24"/>
          <w:szCs w:val="24"/>
        </w:rPr>
        <w:t>图像资料开展标准化技术加工。图片输出分辨率不低于300dpi，单张图片文件大小不少于1MB；完成图片纠偏、色彩校正、曝光调整、污渍杂点去除；器物、遗迹照片统一画面基调；线图完成去污、线条修匀、对比度优化；按报告章节完成图片分类、编号、图注匹配，图片裁切、缩放不得破坏考古信息，保证图像信息完整客观。</w:t>
      </w:r>
    </w:p>
    <w:p w14:paraId="52BE1159">
      <w:pPr>
        <w:pStyle w:val="21"/>
        <w:numPr>
          <w:ilvl w:val="0"/>
          <w:numId w:val="0"/>
        </w:numPr>
        <w:spacing w:line="594" w:lineRule="exact"/>
        <w:ind w:left="420" w:leftChars="0" w:firstLine="240" w:firstLineChars="100"/>
        <w:rPr>
          <w:rFonts w:hint="default"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4.</w:t>
      </w:r>
      <w:r>
        <w:rPr>
          <w:rFonts w:hint="eastAsia" w:ascii="宋体" w:hAnsi="宋体" w:cs="宋体"/>
          <w:color w:val="auto"/>
          <w:kern w:val="0"/>
          <w:sz w:val="24"/>
          <w:szCs w:val="24"/>
        </w:rPr>
        <w:t>质量要求。</w:t>
      </w:r>
    </w:p>
    <w:p w14:paraId="7DCF8C00">
      <w:pPr>
        <w:pStyle w:val="21"/>
        <w:spacing w:line="594" w:lineRule="exact"/>
        <w:ind w:left="0" w:leftChars="0" w:firstLine="480" w:firstLineChars="200"/>
        <w:rPr>
          <w:rFonts w:hint="eastAsia" w:ascii="宋体" w:hAnsi="宋体" w:cs="宋体"/>
          <w:color w:val="auto"/>
          <w:kern w:val="0"/>
          <w:sz w:val="24"/>
          <w:szCs w:val="24"/>
        </w:rPr>
      </w:pPr>
      <w:bookmarkStart w:id="0" w:name="_Hlk99619394"/>
      <w:bookmarkStart w:id="1" w:name="_Toc29746250"/>
      <w:bookmarkStart w:id="2" w:name="_Toc344475122"/>
      <w:bookmarkStart w:id="3" w:name="_Toc42805187"/>
      <w:r>
        <w:rPr>
          <w:rFonts w:ascii="宋体" w:hAnsi="宋体" w:eastAsia="宋体" w:cs="宋体"/>
          <w:color w:val="auto"/>
          <w:sz w:val="24"/>
          <w:szCs w:val="24"/>
        </w:rPr>
        <w:t>全部文字、线图、照片图文资料技术处理完成后，成果需严格契合文物考古类专业成果编审、考古报告编制相关规范标准。提交成果需完整可编辑，处理后的考古资料不得篡改原始考古信息，保证资料真实性、客观性；成果交付前完成自检，提交全套加工后电子成果文件。</w:t>
      </w:r>
    </w:p>
    <w:bookmarkEnd w:id="0"/>
    <w:bookmarkEnd w:id="1"/>
    <w:bookmarkEnd w:id="2"/>
    <w:bookmarkEnd w:id="3"/>
    <w:p w14:paraId="08B63DF9">
      <w:pPr>
        <w:widowControl/>
        <w:shd w:val="clear" w:color="auto" w:fill="FFFFFF"/>
        <w:spacing w:line="500" w:lineRule="exact"/>
        <w:ind w:firstLine="482" w:firstLineChars="200"/>
        <w:jc w:val="left"/>
        <w:rPr>
          <w:rFonts w:ascii="宋体" w:hAnsi="宋体" w:cs="宋体"/>
          <w:b/>
          <w:color w:val="auto"/>
          <w:kern w:val="0"/>
          <w:sz w:val="24"/>
          <w:szCs w:val="24"/>
        </w:rPr>
      </w:pPr>
      <w:r>
        <w:rPr>
          <w:rFonts w:hint="eastAsia" w:ascii="宋体" w:hAnsi="宋体" w:cs="宋体"/>
          <w:b/>
          <w:color w:val="auto"/>
          <w:kern w:val="0"/>
          <w:sz w:val="24"/>
          <w:szCs w:val="24"/>
        </w:rPr>
        <w:t>四、供应商资格要求</w:t>
      </w:r>
    </w:p>
    <w:p w14:paraId="137C8DE3">
      <w:pPr>
        <w:widowControl/>
        <w:shd w:val="clear" w:color="auto" w:fill="FFFFFF"/>
        <w:spacing w:line="500" w:lineRule="exact"/>
        <w:ind w:firstLine="720" w:firstLineChars="300"/>
        <w:jc w:val="left"/>
        <w:rPr>
          <w:rFonts w:ascii="宋体" w:hAnsi="宋体" w:cs="宋体"/>
          <w:color w:val="auto"/>
          <w:sz w:val="24"/>
          <w:szCs w:val="24"/>
        </w:rPr>
      </w:pPr>
      <w:r>
        <w:rPr>
          <w:rFonts w:hint="eastAsia" w:ascii="宋体" w:hAnsi="宋体" w:cs="宋体"/>
          <w:color w:val="auto"/>
          <w:sz w:val="24"/>
          <w:szCs w:val="24"/>
        </w:rPr>
        <w:t>1.具有独立承担民事责任能力；</w:t>
      </w:r>
    </w:p>
    <w:p w14:paraId="1E5F0EFE">
      <w:pPr>
        <w:widowControl/>
        <w:shd w:val="clear" w:color="auto" w:fill="FFFFFF"/>
        <w:spacing w:line="500" w:lineRule="exact"/>
        <w:ind w:firstLine="720" w:firstLineChars="300"/>
        <w:jc w:val="left"/>
        <w:rPr>
          <w:rFonts w:ascii="宋体" w:hAnsi="宋体" w:cs="宋体"/>
          <w:color w:val="auto"/>
          <w:sz w:val="24"/>
          <w:szCs w:val="24"/>
        </w:rPr>
      </w:pPr>
      <w:r>
        <w:rPr>
          <w:rFonts w:hint="eastAsia" w:ascii="宋体" w:hAnsi="宋体" w:cs="宋体"/>
          <w:color w:val="auto"/>
          <w:sz w:val="24"/>
          <w:szCs w:val="24"/>
        </w:rPr>
        <w:t>2.具有良好商业信誉；</w:t>
      </w:r>
    </w:p>
    <w:p w14:paraId="589C2D51">
      <w:pPr>
        <w:widowControl/>
        <w:shd w:val="clear" w:color="auto" w:fill="FFFFFF"/>
        <w:spacing w:line="500" w:lineRule="exact"/>
        <w:ind w:firstLine="720" w:firstLineChars="300"/>
        <w:jc w:val="left"/>
        <w:rPr>
          <w:rFonts w:ascii="宋体" w:hAnsi="宋体" w:cs="宋体"/>
          <w:color w:val="auto"/>
          <w:sz w:val="24"/>
          <w:szCs w:val="24"/>
        </w:rPr>
      </w:pPr>
      <w:r>
        <w:rPr>
          <w:rFonts w:hint="eastAsia" w:ascii="宋体" w:hAnsi="宋体" w:cs="宋体"/>
          <w:color w:val="auto"/>
          <w:sz w:val="24"/>
          <w:szCs w:val="24"/>
        </w:rPr>
        <w:t>3.具有履行合同所必需的设备和专业技术能力；</w:t>
      </w:r>
    </w:p>
    <w:p w14:paraId="4A22E6A8">
      <w:pPr>
        <w:widowControl/>
        <w:shd w:val="clear" w:color="auto" w:fill="FFFFFF"/>
        <w:spacing w:line="500" w:lineRule="exact"/>
        <w:ind w:firstLine="720" w:firstLineChars="300"/>
        <w:jc w:val="left"/>
        <w:rPr>
          <w:rFonts w:ascii="宋体" w:hAnsi="宋体" w:cs="宋体"/>
          <w:color w:val="auto"/>
          <w:sz w:val="24"/>
          <w:szCs w:val="24"/>
        </w:rPr>
      </w:pPr>
      <w:r>
        <w:rPr>
          <w:rFonts w:hint="eastAsia" w:ascii="宋体" w:hAnsi="宋体" w:cs="宋体"/>
          <w:color w:val="auto"/>
          <w:sz w:val="24"/>
          <w:szCs w:val="24"/>
        </w:rPr>
        <w:t>4.有依法缴纳税收和社会保障资金的良好记录；</w:t>
      </w:r>
    </w:p>
    <w:p w14:paraId="13695AD9">
      <w:pPr>
        <w:widowControl/>
        <w:shd w:val="clear" w:color="auto" w:fill="FFFFFF"/>
        <w:spacing w:line="500" w:lineRule="exact"/>
        <w:ind w:firstLine="720" w:firstLineChars="300"/>
        <w:jc w:val="left"/>
        <w:rPr>
          <w:rFonts w:ascii="宋体" w:hAnsi="宋体" w:cs="宋体"/>
          <w:color w:val="auto"/>
          <w:sz w:val="24"/>
          <w:szCs w:val="24"/>
        </w:rPr>
      </w:pPr>
      <w:r>
        <w:rPr>
          <w:rFonts w:hint="eastAsia" w:ascii="宋体" w:hAnsi="宋体" w:cs="宋体"/>
          <w:color w:val="auto"/>
          <w:sz w:val="24"/>
          <w:szCs w:val="24"/>
        </w:rPr>
        <w:t>5.参与政府采购活动前三年，在经营过程中无重大无法记录；</w:t>
      </w:r>
    </w:p>
    <w:p w14:paraId="0A7AE64B">
      <w:pPr>
        <w:widowControl/>
        <w:shd w:val="clear" w:color="auto" w:fill="FFFFFF"/>
        <w:spacing w:line="500" w:lineRule="exact"/>
        <w:ind w:firstLine="720" w:firstLineChars="300"/>
        <w:jc w:val="left"/>
        <w:rPr>
          <w:rFonts w:ascii="宋体" w:hAnsi="宋体" w:cs="宋体"/>
          <w:color w:val="auto"/>
          <w:sz w:val="24"/>
          <w:szCs w:val="24"/>
        </w:rPr>
      </w:pPr>
      <w:r>
        <w:rPr>
          <w:rFonts w:hint="eastAsia" w:ascii="宋体" w:hAnsi="宋体" w:cs="宋体"/>
          <w:color w:val="auto"/>
          <w:sz w:val="24"/>
          <w:szCs w:val="24"/>
        </w:rPr>
        <w:t>6.法律、行政法规规定的其它条件。</w:t>
      </w:r>
    </w:p>
    <w:p w14:paraId="46D7DCDD">
      <w:pPr>
        <w:widowControl/>
        <w:shd w:val="clear" w:color="auto" w:fill="FFFFFF"/>
        <w:spacing w:line="500" w:lineRule="exact"/>
        <w:ind w:firstLine="720" w:firstLineChars="300"/>
        <w:jc w:val="left"/>
        <w:rPr>
          <w:rFonts w:hint="eastAsia" w:ascii="宋体" w:hAnsi="宋体" w:eastAsia="宋体" w:cs="宋体"/>
          <w:color w:val="auto"/>
          <w:sz w:val="24"/>
          <w:szCs w:val="24"/>
          <w:lang w:val="en-US" w:eastAsia="zh-CN"/>
        </w:rPr>
      </w:pPr>
      <w:r>
        <w:rPr>
          <w:rFonts w:hint="eastAsia" w:ascii="宋体" w:hAnsi="宋体" w:cs="宋体"/>
          <w:color w:val="auto"/>
          <w:sz w:val="24"/>
          <w:szCs w:val="24"/>
        </w:rPr>
        <w:t>7.特定资格条件：</w:t>
      </w:r>
      <w:r>
        <w:rPr>
          <w:rFonts w:hint="eastAsia" w:ascii="宋体" w:hAnsi="宋体" w:cs="宋体"/>
          <w:color w:val="auto"/>
          <w:sz w:val="24"/>
          <w:szCs w:val="24"/>
          <w:lang w:val="en-US" w:eastAsia="zh-CN"/>
        </w:rPr>
        <w:t>无。</w:t>
      </w:r>
    </w:p>
    <w:p w14:paraId="5D126AE6">
      <w:pPr>
        <w:widowControl/>
        <w:shd w:val="clear" w:color="auto" w:fill="FFFFFF"/>
        <w:spacing w:line="500" w:lineRule="exact"/>
        <w:ind w:firstLine="482" w:firstLineChars="200"/>
        <w:jc w:val="left"/>
        <w:rPr>
          <w:rFonts w:ascii="宋体" w:hAnsi="宋体" w:cs="宋体"/>
          <w:b/>
          <w:color w:val="auto"/>
          <w:kern w:val="0"/>
          <w:sz w:val="24"/>
          <w:szCs w:val="24"/>
        </w:rPr>
      </w:pPr>
      <w:r>
        <w:rPr>
          <w:rFonts w:hint="eastAsia" w:ascii="宋体" w:hAnsi="宋体" w:cs="宋体"/>
          <w:b/>
          <w:color w:val="auto"/>
          <w:kern w:val="0"/>
          <w:sz w:val="24"/>
          <w:szCs w:val="24"/>
        </w:rPr>
        <w:t>五、采购服务约定</w:t>
      </w:r>
    </w:p>
    <w:p w14:paraId="2E4A3F22">
      <w:pPr>
        <w:widowControl/>
        <w:shd w:val="clear" w:color="auto" w:fill="FFFFFF"/>
        <w:spacing w:line="500" w:lineRule="exact"/>
        <w:ind w:firstLine="645"/>
        <w:jc w:val="left"/>
        <w:rPr>
          <w:rFonts w:ascii="宋体" w:hAnsi="宋体" w:cs="宋体"/>
          <w:color w:val="auto"/>
          <w:kern w:val="0"/>
          <w:sz w:val="24"/>
          <w:szCs w:val="24"/>
        </w:rPr>
      </w:pPr>
      <w:r>
        <w:rPr>
          <w:rFonts w:hint="eastAsia" w:ascii="宋体" w:hAnsi="宋体" w:cs="宋体"/>
          <w:color w:val="auto"/>
          <w:kern w:val="0"/>
          <w:sz w:val="24"/>
          <w:szCs w:val="24"/>
        </w:rPr>
        <w:t>1.施工周期</w:t>
      </w:r>
    </w:p>
    <w:p w14:paraId="70EEC9AF">
      <w:pPr>
        <w:widowControl/>
        <w:shd w:val="clear" w:color="auto" w:fill="FFFFFF"/>
        <w:spacing w:line="500" w:lineRule="exact"/>
        <w:ind w:firstLine="720" w:firstLineChars="300"/>
        <w:jc w:val="left"/>
        <w:rPr>
          <w:rFonts w:hint="eastAsia" w:ascii="宋体" w:hAnsi="宋体" w:eastAsia="宋体" w:cs="宋体"/>
          <w:color w:val="auto"/>
          <w:sz w:val="24"/>
          <w:szCs w:val="24"/>
          <w:lang w:eastAsia="zh-CN"/>
        </w:rPr>
      </w:pPr>
      <w:r>
        <w:rPr>
          <w:rFonts w:hint="eastAsia" w:ascii="宋体" w:hAnsi="宋体" w:cs="宋体"/>
          <w:color w:val="auto"/>
          <w:kern w:val="0"/>
          <w:sz w:val="24"/>
          <w:szCs w:val="24"/>
          <w:highlight w:val="none"/>
        </w:rPr>
        <w:t>合同签订后</w:t>
      </w:r>
      <w:r>
        <w:rPr>
          <w:rFonts w:hint="eastAsia" w:ascii="宋体" w:hAnsi="宋体" w:cs="宋体"/>
          <w:color w:val="auto"/>
          <w:kern w:val="0"/>
          <w:sz w:val="24"/>
          <w:szCs w:val="24"/>
          <w:highlight w:val="none"/>
          <w:lang w:val="en-US" w:eastAsia="zh-CN"/>
        </w:rPr>
        <w:t>30天</w:t>
      </w:r>
      <w:r>
        <w:rPr>
          <w:rFonts w:hint="eastAsia" w:ascii="宋体" w:hAnsi="宋体" w:cs="宋体"/>
          <w:color w:val="auto"/>
          <w:kern w:val="0"/>
          <w:sz w:val="24"/>
          <w:szCs w:val="24"/>
          <w:highlight w:val="none"/>
        </w:rPr>
        <w:t>内完成全部工作并通过我院验收。</w:t>
      </w:r>
    </w:p>
    <w:p w14:paraId="562FCCFC">
      <w:pPr>
        <w:widowControl/>
        <w:shd w:val="clear" w:color="auto" w:fill="FFFFFF"/>
        <w:spacing w:line="500" w:lineRule="exact"/>
        <w:ind w:firstLine="645"/>
        <w:jc w:val="left"/>
        <w:rPr>
          <w:rFonts w:ascii="宋体" w:hAnsi="宋体" w:cs="宋体"/>
          <w:color w:val="auto"/>
          <w:kern w:val="0"/>
          <w:sz w:val="24"/>
          <w:szCs w:val="24"/>
        </w:rPr>
      </w:pPr>
      <w:r>
        <w:rPr>
          <w:rFonts w:hint="eastAsia" w:ascii="宋体" w:hAnsi="宋体" w:cs="宋体"/>
          <w:color w:val="auto"/>
          <w:kern w:val="0"/>
          <w:sz w:val="24"/>
          <w:szCs w:val="24"/>
        </w:rPr>
        <w:t>2.服务地点</w:t>
      </w:r>
    </w:p>
    <w:p w14:paraId="1DAA78FA">
      <w:pPr>
        <w:widowControl/>
        <w:spacing w:line="500" w:lineRule="exact"/>
        <w:ind w:firstLine="600" w:firstLineChars="250"/>
        <w:jc w:val="left"/>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rPr>
        <w:t>服务地点：</w:t>
      </w:r>
      <w:r>
        <w:rPr>
          <w:rFonts w:hint="eastAsia" w:ascii="宋体" w:hAnsi="宋体" w:cs="宋体"/>
          <w:color w:val="auto"/>
          <w:sz w:val="24"/>
          <w:szCs w:val="24"/>
        </w:rPr>
        <w:t>重庆市渝中区枇杷山正街72号重庆市文物考古研究院</w:t>
      </w:r>
    </w:p>
    <w:p w14:paraId="4E646FDF">
      <w:pPr>
        <w:widowControl/>
        <w:shd w:val="clear" w:color="auto" w:fill="FFFFFF"/>
        <w:spacing w:line="500" w:lineRule="exact"/>
        <w:ind w:firstLine="645"/>
        <w:jc w:val="left"/>
        <w:rPr>
          <w:rFonts w:hint="eastAsia" w:ascii="宋体" w:hAnsi="宋体" w:cs="宋体"/>
          <w:color w:val="auto"/>
          <w:kern w:val="0"/>
          <w:sz w:val="24"/>
          <w:szCs w:val="24"/>
        </w:rPr>
      </w:pPr>
      <w:r>
        <w:rPr>
          <w:rFonts w:hint="eastAsia" w:ascii="宋体" w:hAnsi="宋体" w:cs="宋体"/>
          <w:color w:val="auto"/>
          <w:kern w:val="0"/>
          <w:sz w:val="24"/>
          <w:szCs w:val="24"/>
        </w:rPr>
        <w:t>3.验收方式</w:t>
      </w:r>
    </w:p>
    <w:p w14:paraId="21A650E4">
      <w:pPr>
        <w:widowControl/>
        <w:shd w:val="clear" w:color="auto" w:fill="FFFFFF"/>
        <w:spacing w:line="500" w:lineRule="exact"/>
        <w:ind w:firstLine="645"/>
        <w:jc w:val="left"/>
        <w:rPr>
          <w:rFonts w:hint="eastAsia" w:ascii="宋体" w:hAnsi="宋体" w:cs="宋体"/>
          <w:color w:val="auto"/>
          <w:kern w:val="0"/>
          <w:sz w:val="24"/>
          <w:szCs w:val="24"/>
        </w:rPr>
      </w:pPr>
      <w:r>
        <w:rPr>
          <w:rFonts w:hint="eastAsia" w:ascii="宋体" w:hAnsi="宋体" w:cs="宋体"/>
          <w:color w:val="auto"/>
          <w:kern w:val="0"/>
          <w:sz w:val="24"/>
          <w:szCs w:val="24"/>
        </w:rPr>
        <w:t>由采购人组织相关验收并出具验收意见。</w:t>
      </w:r>
    </w:p>
    <w:p w14:paraId="38A4983B">
      <w:pPr>
        <w:widowControl/>
        <w:shd w:val="clear" w:color="auto" w:fill="FFFFFF"/>
        <w:spacing w:line="500" w:lineRule="exact"/>
        <w:ind w:firstLine="645"/>
        <w:jc w:val="left"/>
        <w:rPr>
          <w:rFonts w:hint="eastAsia" w:ascii="宋体" w:hAnsi="宋体" w:cs="宋体"/>
          <w:color w:val="auto"/>
          <w:kern w:val="0"/>
          <w:sz w:val="24"/>
          <w:szCs w:val="24"/>
        </w:rPr>
      </w:pPr>
      <w:r>
        <w:rPr>
          <w:rFonts w:hint="eastAsia" w:ascii="宋体" w:hAnsi="宋体" w:cs="宋体"/>
          <w:color w:val="auto"/>
          <w:kern w:val="0"/>
          <w:sz w:val="24"/>
          <w:szCs w:val="24"/>
        </w:rPr>
        <w:t>六、报价要求及成交原则</w:t>
      </w:r>
    </w:p>
    <w:p w14:paraId="7C69E49A">
      <w:pPr>
        <w:widowControl/>
        <w:shd w:val="clear" w:color="auto" w:fill="FFFFFF"/>
        <w:spacing w:line="500" w:lineRule="exact"/>
        <w:ind w:firstLine="645"/>
        <w:jc w:val="left"/>
        <w:rPr>
          <w:rFonts w:hint="eastAsia" w:ascii="宋体" w:hAnsi="宋体" w:cs="宋体"/>
          <w:color w:val="auto"/>
          <w:kern w:val="0"/>
          <w:sz w:val="24"/>
          <w:szCs w:val="24"/>
        </w:rPr>
      </w:pPr>
      <w:r>
        <w:rPr>
          <w:rFonts w:hint="eastAsia" w:ascii="宋体" w:hAnsi="宋体" w:cs="宋体"/>
          <w:color w:val="auto"/>
          <w:kern w:val="0"/>
          <w:sz w:val="24"/>
          <w:szCs w:val="24"/>
        </w:rPr>
        <w:t>1.报价要求：</w:t>
      </w:r>
    </w:p>
    <w:p w14:paraId="0B11FB4D">
      <w:pPr>
        <w:pageBreakBefore w:val="0"/>
        <w:widowControl/>
        <w:shd w:val="clear" w:color="auto" w:fill="FFFFFF"/>
        <w:kinsoku/>
        <w:wordWrap/>
        <w:overflowPunct/>
        <w:topLinePunct w:val="0"/>
        <w:bidi w:val="0"/>
        <w:spacing w:line="500" w:lineRule="exact"/>
        <w:ind w:firstLine="480" w:firstLineChars="200"/>
        <w:jc w:val="left"/>
        <w:textAlignment w:val="auto"/>
        <w:rPr>
          <w:rFonts w:ascii="宋体" w:hAnsi="宋体" w:cs="宋体"/>
          <w:color w:val="auto"/>
          <w:kern w:val="0"/>
          <w:sz w:val="24"/>
          <w:szCs w:val="24"/>
        </w:rPr>
      </w:pPr>
      <w:r>
        <w:rPr>
          <w:rFonts w:hint="eastAsia" w:ascii="宋体" w:hAnsi="宋体" w:cs="宋体"/>
          <w:color w:val="auto"/>
          <w:kern w:val="0"/>
          <w:sz w:val="24"/>
          <w:szCs w:val="24"/>
          <w:highlight w:val="none"/>
        </w:rPr>
        <w:t>本次报价须为人民币报价，包含服务费、工作人员工资、交通运输、交通及人员差旅食宿、后勤用品、技材、不可预见、安全措施、税费、运杂费、保险费、验收等所有费用。因成交供应商自身原因造成漏报、少报皆由其自行承担责任，</w:t>
      </w:r>
      <w:r>
        <w:rPr>
          <w:rFonts w:hint="eastAsia" w:ascii="宋体" w:hAnsi="宋体" w:cs="宋体"/>
          <w:color w:val="auto"/>
          <w:sz w:val="24"/>
          <w:szCs w:val="24"/>
          <w:highlight w:val="none"/>
        </w:rPr>
        <w:t>我院</w:t>
      </w:r>
      <w:r>
        <w:rPr>
          <w:rFonts w:hint="eastAsia" w:ascii="宋体" w:hAnsi="宋体" w:cs="宋体"/>
          <w:color w:val="auto"/>
          <w:kern w:val="0"/>
          <w:sz w:val="24"/>
          <w:szCs w:val="24"/>
          <w:highlight w:val="none"/>
        </w:rPr>
        <w:t>不再补偿</w:t>
      </w:r>
      <w:r>
        <w:rPr>
          <w:rFonts w:hint="eastAsia" w:ascii="宋体" w:hAnsi="宋体" w:cs="宋体"/>
          <w:color w:val="auto"/>
          <w:kern w:val="0"/>
          <w:sz w:val="24"/>
          <w:szCs w:val="24"/>
        </w:rPr>
        <w:t>。</w:t>
      </w:r>
    </w:p>
    <w:p w14:paraId="250B4DC7">
      <w:pPr>
        <w:widowControl/>
        <w:shd w:val="clear" w:color="auto" w:fill="FFFFFF"/>
        <w:spacing w:line="500" w:lineRule="exact"/>
        <w:ind w:firstLine="645"/>
        <w:jc w:val="left"/>
        <w:rPr>
          <w:rFonts w:hint="eastAsia" w:ascii="宋体" w:hAnsi="宋体" w:cs="宋体"/>
          <w:color w:val="auto"/>
          <w:kern w:val="0"/>
          <w:sz w:val="24"/>
          <w:szCs w:val="24"/>
        </w:rPr>
      </w:pPr>
      <w:r>
        <w:rPr>
          <w:rFonts w:hint="eastAsia" w:ascii="宋体" w:hAnsi="宋体" w:cs="宋体"/>
          <w:color w:val="auto"/>
          <w:kern w:val="0"/>
          <w:sz w:val="24"/>
          <w:szCs w:val="24"/>
        </w:rPr>
        <w:t>2.成交原则</w:t>
      </w:r>
    </w:p>
    <w:p w14:paraId="5EEE0969">
      <w:pPr>
        <w:widowControl/>
        <w:shd w:val="clear" w:color="auto" w:fill="FFFFFF"/>
        <w:spacing w:line="500" w:lineRule="exact"/>
        <w:ind w:firstLine="645"/>
        <w:jc w:val="left"/>
        <w:rPr>
          <w:rFonts w:hint="eastAsia" w:ascii="宋体" w:hAnsi="宋体" w:cs="宋体"/>
          <w:color w:val="auto"/>
          <w:kern w:val="0"/>
          <w:sz w:val="24"/>
          <w:szCs w:val="24"/>
        </w:rPr>
      </w:pPr>
      <w:r>
        <w:rPr>
          <w:rFonts w:hint="eastAsia" w:ascii="宋体" w:hAnsi="宋体" w:cs="宋体"/>
          <w:color w:val="auto"/>
          <w:kern w:val="0"/>
          <w:sz w:val="24"/>
          <w:szCs w:val="24"/>
        </w:rPr>
        <w:t>在符合本次采购要求、质量和服务的前提下，按最低价格确定成交供应商。</w:t>
      </w:r>
    </w:p>
    <w:p w14:paraId="355F1B09">
      <w:pPr>
        <w:widowControl/>
        <w:shd w:val="clear" w:color="auto" w:fill="FFFFFF"/>
        <w:spacing w:line="500" w:lineRule="exact"/>
        <w:ind w:firstLine="645"/>
        <w:jc w:val="left"/>
        <w:rPr>
          <w:rFonts w:hint="eastAsia" w:ascii="宋体" w:hAnsi="宋体" w:cs="宋体"/>
          <w:color w:val="auto"/>
          <w:kern w:val="0"/>
          <w:sz w:val="24"/>
          <w:szCs w:val="24"/>
        </w:rPr>
      </w:pPr>
      <w:r>
        <w:rPr>
          <w:rFonts w:hint="eastAsia" w:ascii="宋体" w:hAnsi="宋体" w:cs="宋体"/>
          <w:color w:val="auto"/>
          <w:kern w:val="0"/>
          <w:sz w:val="24"/>
          <w:szCs w:val="24"/>
        </w:rPr>
        <w:t>3.结算原则。</w:t>
      </w:r>
    </w:p>
    <w:p w14:paraId="17724322">
      <w:pPr>
        <w:widowControl/>
        <w:shd w:val="clear" w:color="auto" w:fill="FFFFFF"/>
        <w:spacing w:line="500" w:lineRule="exact"/>
        <w:ind w:firstLine="645"/>
        <w:jc w:val="left"/>
        <w:rPr>
          <w:rFonts w:hint="eastAsia" w:ascii="宋体" w:hAnsi="宋体" w:cs="宋体"/>
          <w:color w:val="auto"/>
          <w:kern w:val="0"/>
          <w:sz w:val="24"/>
          <w:szCs w:val="24"/>
        </w:rPr>
      </w:pPr>
      <w:r>
        <w:rPr>
          <w:rFonts w:hint="eastAsia" w:ascii="宋体" w:hAnsi="宋体" w:cs="宋体"/>
          <w:color w:val="auto"/>
          <w:kern w:val="0"/>
          <w:sz w:val="24"/>
          <w:szCs w:val="24"/>
        </w:rPr>
        <w:t>本项目为总价包干。</w:t>
      </w:r>
    </w:p>
    <w:p w14:paraId="772BE9F7">
      <w:pPr>
        <w:pStyle w:val="7"/>
        <w:ind w:firstLine="482" w:firstLineChars="200"/>
        <w:rPr>
          <w:rFonts w:ascii="宋体" w:hAnsi="宋体" w:cs="宋体"/>
          <w:b/>
          <w:bCs/>
          <w:color w:val="auto"/>
          <w:sz w:val="24"/>
          <w:szCs w:val="24"/>
        </w:rPr>
      </w:pPr>
      <w:r>
        <w:rPr>
          <w:rFonts w:hint="eastAsia" w:ascii="宋体" w:hAnsi="宋体" w:cs="宋体"/>
          <w:b/>
          <w:bCs/>
          <w:color w:val="auto"/>
          <w:sz w:val="24"/>
          <w:szCs w:val="24"/>
        </w:rPr>
        <w:t>七、提交报价文件的份数和签署</w:t>
      </w:r>
    </w:p>
    <w:p w14:paraId="64149C1B">
      <w:pPr>
        <w:pStyle w:val="7"/>
        <w:ind w:left="238" w:leftChars="85" w:firstLine="480" w:firstLineChars="200"/>
        <w:rPr>
          <w:rFonts w:ascii="宋体" w:hAnsi="宋体" w:cs="宋体"/>
          <w:color w:val="auto"/>
          <w:sz w:val="24"/>
          <w:szCs w:val="24"/>
        </w:rPr>
      </w:pPr>
      <w:r>
        <w:rPr>
          <w:rFonts w:hint="eastAsia" w:ascii="宋体" w:hAnsi="宋体" w:cs="宋体"/>
          <w:color w:val="auto"/>
          <w:sz w:val="24"/>
          <w:szCs w:val="24"/>
        </w:rPr>
        <w:t>1.报价文件一式一份。</w:t>
      </w:r>
    </w:p>
    <w:p w14:paraId="274AD4EC">
      <w:pPr>
        <w:pStyle w:val="7"/>
        <w:ind w:left="238" w:leftChars="85" w:firstLine="480" w:firstLineChars="200"/>
        <w:rPr>
          <w:rFonts w:ascii="宋体" w:hAnsi="宋体" w:cs="宋体"/>
          <w:color w:val="auto"/>
          <w:sz w:val="24"/>
          <w:szCs w:val="24"/>
        </w:rPr>
      </w:pPr>
      <w:r>
        <w:rPr>
          <w:rFonts w:hint="eastAsia" w:ascii="宋体" w:hAnsi="宋体" w:cs="宋体"/>
          <w:color w:val="auto"/>
          <w:sz w:val="24"/>
          <w:szCs w:val="24"/>
        </w:rPr>
        <w:t>2.在报价文件中规定签署、盖章的地方必须按其规定签署、盖章。否则视为无效报价。</w:t>
      </w:r>
    </w:p>
    <w:p w14:paraId="24ABAE66">
      <w:pPr>
        <w:widowControl/>
        <w:spacing w:line="500" w:lineRule="exact"/>
        <w:ind w:firstLine="602" w:firstLineChars="250"/>
        <w:jc w:val="left"/>
        <w:rPr>
          <w:rFonts w:ascii="宋体" w:hAnsi="宋体" w:cs="宋体"/>
          <w:b/>
          <w:color w:val="auto"/>
          <w:kern w:val="0"/>
          <w:sz w:val="24"/>
          <w:szCs w:val="24"/>
        </w:rPr>
      </w:pPr>
      <w:r>
        <w:rPr>
          <w:rFonts w:hint="eastAsia" w:ascii="宋体" w:hAnsi="宋体" w:cs="宋体"/>
          <w:b/>
          <w:color w:val="auto"/>
          <w:kern w:val="0"/>
          <w:sz w:val="24"/>
          <w:szCs w:val="24"/>
        </w:rPr>
        <w:t>八、付款方式：</w:t>
      </w:r>
    </w:p>
    <w:p w14:paraId="4F7CD7D4">
      <w:pPr>
        <w:pageBreakBefore w:val="0"/>
        <w:widowControl/>
        <w:kinsoku/>
        <w:wordWrap/>
        <w:overflowPunct/>
        <w:topLinePunct w:val="0"/>
        <w:bidi w:val="0"/>
        <w:spacing w:line="5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合同签订后，采购人在10个工作日内，向成交供应商支付合同总金额30%作为项目启动经费。成交供应商完成</w:t>
      </w:r>
      <w:r>
        <w:rPr>
          <w:rFonts w:hint="eastAsia" w:ascii="宋体" w:hAnsi="宋体" w:cs="宋体"/>
          <w:color w:val="auto"/>
          <w:kern w:val="0"/>
          <w:sz w:val="24"/>
          <w:szCs w:val="24"/>
          <w:highlight w:val="none"/>
        </w:rPr>
        <w:t>全部工作，</w:t>
      </w:r>
      <w:r>
        <w:rPr>
          <w:rFonts w:hint="eastAsia" w:ascii="宋体" w:hAnsi="宋体" w:cs="宋体"/>
          <w:color w:val="auto"/>
          <w:sz w:val="24"/>
          <w:szCs w:val="24"/>
          <w:highlight w:val="none"/>
        </w:rPr>
        <w:t>根据我院意见修改并</w:t>
      </w:r>
      <w:r>
        <w:rPr>
          <w:rFonts w:hint="eastAsia" w:ascii="宋体" w:hAnsi="宋体" w:cs="宋体"/>
          <w:color w:val="auto"/>
          <w:kern w:val="0"/>
          <w:sz w:val="24"/>
          <w:szCs w:val="24"/>
          <w:highlight w:val="none"/>
        </w:rPr>
        <w:t>通过我院验收，10个工作日内我院一次性支付剩下的全部工作经费</w:t>
      </w:r>
      <w:r>
        <w:rPr>
          <w:rFonts w:hint="eastAsia" w:ascii="宋体" w:hAnsi="宋体" w:cs="宋体"/>
          <w:color w:val="auto"/>
          <w:sz w:val="24"/>
          <w:szCs w:val="24"/>
          <w:highlight w:val="none"/>
        </w:rPr>
        <w:t>。</w:t>
      </w:r>
    </w:p>
    <w:p w14:paraId="03EB9759">
      <w:pPr>
        <w:pageBreakBefore w:val="0"/>
        <w:widowControl/>
        <w:kinsoku/>
        <w:wordWrap/>
        <w:overflowPunct/>
        <w:topLinePunct w:val="0"/>
        <w:bidi w:val="0"/>
        <w:spacing w:line="500" w:lineRule="exact"/>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成交供应商应在我院支付经费之前提供有效的票据，且成交供应商严格按照我院要求和格式提交相关资料，否则我院有权拒绝支付相关费用。</w:t>
      </w:r>
    </w:p>
    <w:p w14:paraId="17606686">
      <w:pPr>
        <w:widowControl/>
        <w:shd w:val="clear" w:color="auto" w:fill="FFFFFF"/>
        <w:spacing w:line="500" w:lineRule="exact"/>
        <w:ind w:firstLine="602" w:firstLineChars="250"/>
        <w:jc w:val="left"/>
        <w:rPr>
          <w:rFonts w:ascii="宋体" w:hAnsi="宋体" w:cs="宋体"/>
          <w:b/>
          <w:color w:val="auto"/>
          <w:kern w:val="0"/>
          <w:sz w:val="24"/>
          <w:szCs w:val="24"/>
        </w:rPr>
      </w:pPr>
      <w:r>
        <w:rPr>
          <w:rFonts w:hint="eastAsia" w:ascii="宋体" w:hAnsi="宋体" w:cs="宋体"/>
          <w:b/>
          <w:color w:val="auto"/>
          <w:kern w:val="0"/>
          <w:sz w:val="24"/>
          <w:szCs w:val="24"/>
        </w:rPr>
        <w:t>九、报价要求</w:t>
      </w:r>
    </w:p>
    <w:p w14:paraId="07232BB0">
      <w:pPr>
        <w:widowControl/>
        <w:spacing w:line="500" w:lineRule="exact"/>
        <w:ind w:firstLine="602" w:firstLineChars="250"/>
        <w:jc w:val="left"/>
        <w:rPr>
          <w:rFonts w:ascii="宋体" w:hAnsi="宋体" w:cs="宋体"/>
          <w:color w:val="auto"/>
          <w:sz w:val="24"/>
          <w:szCs w:val="24"/>
        </w:rPr>
      </w:pPr>
      <w:r>
        <w:rPr>
          <w:rFonts w:hint="eastAsia" w:asciiTheme="minorEastAsia" w:hAnsiTheme="minorEastAsia" w:eastAsiaTheme="minorEastAsia" w:cstheme="minorEastAsia"/>
          <w:b/>
          <w:bCs/>
          <w:color w:val="auto"/>
          <w:sz w:val="24"/>
          <w:szCs w:val="24"/>
        </w:rPr>
        <w:t>报价文件密封后（在密封袋上注明项目名称）</w:t>
      </w:r>
      <w:r>
        <w:rPr>
          <w:rFonts w:hint="eastAsia" w:ascii="宋体" w:hAnsi="宋体" w:cs="宋体"/>
          <w:b/>
          <w:bCs/>
          <w:color w:val="auto"/>
          <w:sz w:val="24"/>
          <w:szCs w:val="24"/>
        </w:rPr>
        <w:t>请于2026年</w:t>
      </w:r>
      <w:r>
        <w:rPr>
          <w:rFonts w:hint="eastAsia" w:ascii="宋体" w:hAnsi="宋体" w:cs="宋体"/>
          <w:b/>
          <w:bCs/>
          <w:color w:val="auto"/>
          <w:sz w:val="24"/>
          <w:szCs w:val="24"/>
          <w:lang w:val="en-US" w:eastAsia="zh-CN"/>
        </w:rPr>
        <w:t>9</w:t>
      </w:r>
      <w:r>
        <w:rPr>
          <w:rFonts w:hint="eastAsia" w:ascii="宋体" w:hAnsi="宋体" w:cs="宋体"/>
          <w:b/>
          <w:bCs/>
          <w:color w:val="auto"/>
          <w:sz w:val="24"/>
          <w:szCs w:val="24"/>
        </w:rPr>
        <w:t>月</w:t>
      </w:r>
      <w:r>
        <w:rPr>
          <w:rFonts w:hint="eastAsia" w:ascii="宋体" w:hAnsi="宋体" w:cs="宋体"/>
          <w:b/>
          <w:bCs/>
          <w:color w:val="auto"/>
          <w:sz w:val="24"/>
          <w:szCs w:val="24"/>
          <w:lang w:val="en-US" w:eastAsia="zh-CN"/>
        </w:rPr>
        <w:t>4</w:t>
      </w:r>
      <w:r>
        <w:rPr>
          <w:rFonts w:hint="eastAsia" w:ascii="宋体" w:hAnsi="宋体" w:cs="宋体"/>
          <w:b/>
          <w:bCs/>
          <w:color w:val="auto"/>
          <w:sz w:val="24"/>
          <w:szCs w:val="24"/>
        </w:rPr>
        <w:t>日上午12：00时前以快递送达方式递交，凡超出上述时限送达的报价文件均拒绝接受并视为贵单位放弃参与本项目报价。</w:t>
      </w:r>
      <w:r>
        <w:rPr>
          <w:rFonts w:hint="eastAsia" w:asciiTheme="minorEastAsia" w:hAnsiTheme="minorEastAsia" w:eastAsiaTheme="minorEastAsia" w:cstheme="minorEastAsia"/>
          <w:b/>
          <w:bCs/>
          <w:color w:val="auto"/>
          <w:sz w:val="24"/>
          <w:szCs w:val="24"/>
        </w:rPr>
        <w:t>报价统一采用本《询价文件》附件报价函和营业执照并签字盖章齐全，否则视为无效报价。</w:t>
      </w:r>
    </w:p>
    <w:p w14:paraId="04A18065">
      <w:pPr>
        <w:widowControl/>
        <w:spacing w:line="500" w:lineRule="exact"/>
        <w:ind w:firstLine="602" w:firstLineChars="250"/>
        <w:jc w:val="left"/>
        <w:rPr>
          <w:rFonts w:ascii="宋体" w:hAnsi="宋体" w:cs="宋体"/>
          <w:strike/>
          <w:color w:val="auto"/>
          <w:sz w:val="24"/>
          <w:szCs w:val="24"/>
        </w:rPr>
      </w:pPr>
      <w:r>
        <w:rPr>
          <w:rFonts w:hint="eastAsia" w:asciiTheme="minorEastAsia" w:hAnsiTheme="minorEastAsia" w:eastAsiaTheme="minorEastAsia" w:cstheme="minorEastAsia"/>
          <w:b/>
          <w:bCs/>
          <w:color w:val="auto"/>
          <w:sz w:val="24"/>
          <w:szCs w:val="24"/>
        </w:rPr>
        <w:t>参与本项目询价的供应商不足3家的，则本项目重新开展询价。</w:t>
      </w:r>
    </w:p>
    <w:p w14:paraId="1F712A0B">
      <w:pPr>
        <w:widowControl/>
        <w:spacing w:line="500" w:lineRule="exact"/>
        <w:ind w:firstLine="600" w:firstLineChars="250"/>
        <w:jc w:val="left"/>
        <w:rPr>
          <w:rFonts w:ascii="宋体" w:hAnsi="宋体" w:cs="宋体"/>
          <w:color w:val="auto"/>
          <w:sz w:val="24"/>
          <w:szCs w:val="24"/>
        </w:rPr>
      </w:pPr>
      <w:r>
        <w:rPr>
          <w:rFonts w:hint="eastAsia" w:ascii="宋体" w:hAnsi="宋体" w:cs="宋体"/>
          <w:color w:val="auto"/>
          <w:sz w:val="24"/>
          <w:szCs w:val="24"/>
        </w:rPr>
        <w:t>联系人：李老师</w:t>
      </w:r>
    </w:p>
    <w:p w14:paraId="7BE72177">
      <w:pPr>
        <w:widowControl/>
        <w:spacing w:line="500" w:lineRule="exact"/>
        <w:ind w:firstLine="600" w:firstLineChars="250"/>
        <w:jc w:val="left"/>
        <w:rPr>
          <w:rFonts w:ascii="宋体" w:hAnsi="宋体" w:cs="宋体"/>
          <w:color w:val="auto"/>
          <w:sz w:val="24"/>
          <w:szCs w:val="24"/>
        </w:rPr>
      </w:pPr>
      <w:r>
        <w:rPr>
          <w:rFonts w:hint="eastAsia" w:ascii="宋体" w:hAnsi="宋体" w:cs="宋体"/>
          <w:color w:val="auto"/>
          <w:sz w:val="24"/>
          <w:szCs w:val="24"/>
        </w:rPr>
        <w:t>联系电话：023-63524124</w:t>
      </w:r>
      <w:bookmarkStart w:id="4" w:name="_GoBack"/>
      <w:bookmarkEnd w:id="4"/>
    </w:p>
    <w:p w14:paraId="678A8A41">
      <w:pPr>
        <w:widowControl/>
        <w:spacing w:line="500" w:lineRule="exact"/>
        <w:ind w:firstLine="600" w:firstLineChars="250"/>
        <w:jc w:val="left"/>
        <w:rPr>
          <w:rFonts w:ascii="宋体" w:hAnsi="宋体" w:cs="宋体"/>
          <w:color w:val="auto"/>
          <w:kern w:val="0"/>
          <w:sz w:val="24"/>
          <w:szCs w:val="24"/>
        </w:rPr>
      </w:pPr>
      <w:r>
        <w:rPr>
          <w:rFonts w:hint="eastAsia" w:ascii="宋体" w:hAnsi="宋体" w:cs="宋体"/>
          <w:color w:val="auto"/>
          <w:sz w:val="24"/>
          <w:szCs w:val="24"/>
        </w:rPr>
        <w:t>邮寄地址：重庆市渝中区枇杷山正街72号重庆市文物考古研究院</w:t>
      </w:r>
    </w:p>
    <w:p w14:paraId="40E051DD">
      <w:pPr>
        <w:pStyle w:val="3"/>
        <w:spacing w:before="0" w:after="0" w:line="440" w:lineRule="exact"/>
        <w:ind w:firstLine="482"/>
        <w:rPr>
          <w:rFonts w:ascii="宋体" w:hAnsi="宋体" w:eastAsia="宋体" w:cs="宋体"/>
          <w:color w:val="auto"/>
          <w:sz w:val="24"/>
          <w:szCs w:val="24"/>
        </w:rPr>
      </w:pPr>
      <w:r>
        <w:rPr>
          <w:rFonts w:hint="eastAsia" w:ascii="宋体" w:hAnsi="宋体" w:eastAsia="宋体" w:cs="宋体"/>
          <w:color w:val="auto"/>
          <w:sz w:val="24"/>
          <w:szCs w:val="24"/>
        </w:rPr>
        <w:t>十、其他</w:t>
      </w:r>
    </w:p>
    <w:p w14:paraId="50909A2E">
      <w:pPr>
        <w:spacing w:line="440" w:lineRule="exact"/>
        <w:ind w:firstLine="480" w:firstLineChars="200"/>
        <w:rPr>
          <w:rFonts w:ascii="宋体" w:hAnsi="宋体" w:cs="宋体"/>
          <w:color w:val="auto"/>
          <w:sz w:val="24"/>
          <w:szCs w:val="24"/>
        </w:rPr>
      </w:pPr>
      <w:r>
        <w:rPr>
          <w:rFonts w:hint="eastAsia" w:ascii="宋体" w:hAnsi="宋体" w:cs="宋体"/>
          <w:color w:val="auto"/>
          <w:sz w:val="24"/>
          <w:szCs w:val="24"/>
        </w:rPr>
        <w:t>1.供应商向采购人递交报价文件视为接受询价文件上述条款，并承诺工作成果必须达到上述条款的要求。</w:t>
      </w:r>
    </w:p>
    <w:p w14:paraId="7C730F1C">
      <w:pPr>
        <w:spacing w:line="440" w:lineRule="exact"/>
        <w:ind w:firstLine="480" w:firstLineChars="200"/>
        <w:rPr>
          <w:rFonts w:ascii="宋体" w:hAnsi="宋体" w:cs="宋体"/>
          <w:color w:val="auto"/>
          <w:sz w:val="24"/>
          <w:szCs w:val="24"/>
        </w:rPr>
      </w:pPr>
      <w:r>
        <w:rPr>
          <w:rFonts w:hint="eastAsia" w:ascii="宋体" w:hAnsi="宋体" w:cs="宋体"/>
          <w:color w:val="auto"/>
          <w:sz w:val="24"/>
          <w:szCs w:val="24"/>
        </w:rPr>
        <w:t>2.供应商须自行承诺其提供的响应文件中所有证明材料真实有效，不存在弄虚作假情形。</w:t>
      </w:r>
    </w:p>
    <w:p w14:paraId="3BFBFD0E">
      <w:pPr>
        <w:spacing w:line="440" w:lineRule="exact"/>
        <w:ind w:firstLine="480" w:firstLineChars="200"/>
        <w:rPr>
          <w:rFonts w:ascii="宋体" w:hAnsi="宋体" w:cs="宋体"/>
          <w:color w:val="auto"/>
          <w:sz w:val="24"/>
          <w:szCs w:val="24"/>
        </w:rPr>
      </w:pPr>
      <w:r>
        <w:rPr>
          <w:rFonts w:hint="eastAsia" w:ascii="宋体" w:hAnsi="宋体" w:cs="宋体"/>
          <w:color w:val="auto"/>
          <w:sz w:val="24"/>
          <w:szCs w:val="24"/>
        </w:rPr>
        <w:t>3.采购人在采购合同签订前均有权对供应商提供的报价文件中所有内容进行核实，若发现弄虚作假，取消其成交资格，并按相关法律法规报上级主管部门或重庆市财政局监督部门处理，并承担因此造成的相关责任并赔偿相应损失。</w:t>
      </w:r>
    </w:p>
    <w:p w14:paraId="66373EE9">
      <w:pPr>
        <w:spacing w:line="440" w:lineRule="exact"/>
        <w:ind w:firstLine="480" w:firstLineChars="200"/>
        <w:rPr>
          <w:rFonts w:ascii="宋体" w:hAnsi="宋体" w:cs="宋体"/>
          <w:color w:val="auto"/>
          <w:sz w:val="24"/>
          <w:szCs w:val="24"/>
        </w:rPr>
      </w:pPr>
      <w:r>
        <w:rPr>
          <w:rFonts w:hint="eastAsia" w:ascii="宋体" w:hAnsi="宋体" w:cs="宋体"/>
          <w:color w:val="auto"/>
          <w:sz w:val="24"/>
          <w:szCs w:val="24"/>
        </w:rPr>
        <w:t>4.在采购合同签订后发现供应商提供的报价文件存在弄虚作假情形，有权立即解除合同，有权不退还其履约保证金（如有），并按相关法律法规报上级主管部门或重庆市财政局监督部门处理，并承担因此造成的相关责任并赔偿相应损失。</w:t>
      </w:r>
    </w:p>
    <w:p w14:paraId="2BCC2F01">
      <w:pPr>
        <w:spacing w:line="440" w:lineRule="exact"/>
        <w:ind w:firstLine="480" w:firstLineChars="200"/>
        <w:rPr>
          <w:rFonts w:ascii="宋体" w:hAnsi="宋体" w:cs="宋体"/>
          <w:color w:val="auto"/>
          <w:sz w:val="24"/>
          <w:szCs w:val="24"/>
        </w:rPr>
      </w:pPr>
      <w:r>
        <w:rPr>
          <w:rFonts w:hint="eastAsia" w:ascii="宋体" w:hAnsi="宋体" w:cs="宋体"/>
          <w:color w:val="auto"/>
          <w:sz w:val="24"/>
          <w:szCs w:val="24"/>
        </w:rPr>
        <w:t>5.凡有意参加询价的供应商，请于公告发布之日起至报名截止时间之前，在重庆市文物考古研究院官网（www.cqkaogu.cn）上下载查看本项目询价文件以及变更公告等询价前公布的所有项目资料，无论供应商下载查看与否，均视为已知晓所有询价实质性要求内容。</w:t>
      </w:r>
    </w:p>
    <w:p w14:paraId="04399A37">
      <w:pPr>
        <w:snapToGrid w:val="0"/>
        <w:spacing w:line="360" w:lineRule="auto"/>
        <w:ind w:firstLine="360" w:firstLineChars="150"/>
        <w:rPr>
          <w:rFonts w:ascii="宋体" w:hAnsi="宋体" w:cs="宋体"/>
          <w:color w:val="auto"/>
          <w:sz w:val="24"/>
          <w:szCs w:val="24"/>
        </w:rPr>
      </w:pPr>
      <w:r>
        <w:rPr>
          <w:rFonts w:hint="eastAsia" w:cs="宋体"/>
          <w:color w:val="auto"/>
          <w:sz w:val="24"/>
          <w:szCs w:val="24"/>
        </w:rPr>
        <w:t>6.</w:t>
      </w:r>
      <w:r>
        <w:rPr>
          <w:rFonts w:hint="eastAsia" w:ascii="宋体" w:hAnsi="宋体" w:cs="宋体"/>
          <w:color w:val="auto"/>
          <w:sz w:val="24"/>
          <w:szCs w:val="24"/>
        </w:rPr>
        <w:t>单位负责人为同一人或者存在直接控股、管理关系的不同供应商，不得同时参与此次询价。</w:t>
      </w:r>
    </w:p>
    <w:p w14:paraId="606FC0CD">
      <w:pPr>
        <w:snapToGrid w:val="0"/>
        <w:spacing w:line="360" w:lineRule="auto"/>
        <w:ind w:firstLine="360" w:firstLineChars="150"/>
        <w:rPr>
          <w:rFonts w:ascii="宋体" w:hAnsi="宋体" w:cs="宋体"/>
          <w:color w:val="auto"/>
          <w:sz w:val="24"/>
          <w:szCs w:val="24"/>
        </w:rPr>
      </w:pPr>
      <w:r>
        <w:rPr>
          <w:rFonts w:hint="eastAsia" w:ascii="宋体" w:hAnsi="宋体" w:cs="宋体"/>
          <w:color w:val="auto"/>
          <w:sz w:val="24"/>
          <w:szCs w:val="24"/>
        </w:rPr>
        <w:t>7.本项目不接受联合体参与评审。</w:t>
      </w:r>
    </w:p>
    <w:p w14:paraId="7CAA9A2A">
      <w:pPr>
        <w:snapToGrid w:val="0"/>
        <w:spacing w:line="360" w:lineRule="auto"/>
        <w:ind w:firstLine="360" w:firstLineChars="150"/>
        <w:rPr>
          <w:rFonts w:ascii="宋体" w:hAnsi="宋体" w:cs="宋体"/>
          <w:color w:val="auto"/>
          <w:sz w:val="24"/>
          <w:szCs w:val="24"/>
        </w:rPr>
      </w:pPr>
      <w:r>
        <w:rPr>
          <w:rFonts w:hint="eastAsia" w:ascii="宋体" w:hAnsi="宋体" w:cs="宋体"/>
          <w:color w:val="auto"/>
          <w:sz w:val="24"/>
          <w:szCs w:val="24"/>
        </w:rPr>
        <w:t>8.不允许分包、转包。</w:t>
      </w:r>
    </w:p>
    <w:p w14:paraId="0A5DF7A2">
      <w:pPr>
        <w:snapToGrid w:val="0"/>
        <w:spacing w:line="360" w:lineRule="auto"/>
        <w:ind w:firstLine="360" w:firstLineChars="150"/>
        <w:rPr>
          <w:rFonts w:ascii="宋体" w:hAnsi="宋体" w:cs="宋体"/>
          <w:color w:val="auto"/>
          <w:sz w:val="24"/>
          <w:szCs w:val="24"/>
        </w:rPr>
      </w:pPr>
      <w:r>
        <w:rPr>
          <w:rFonts w:hint="eastAsia" w:ascii="宋体" w:hAnsi="宋体" w:cs="宋体"/>
          <w:color w:val="auto"/>
          <w:sz w:val="24"/>
          <w:szCs w:val="24"/>
        </w:rPr>
        <w:t>9.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本院询价。</w:t>
      </w:r>
    </w:p>
    <w:p w14:paraId="304424D3">
      <w:pPr>
        <w:snapToGrid w:val="0"/>
        <w:spacing w:line="360" w:lineRule="auto"/>
        <w:ind w:firstLine="360" w:firstLineChars="150"/>
        <w:rPr>
          <w:color w:val="auto"/>
        </w:rPr>
      </w:pPr>
      <w:r>
        <w:rPr>
          <w:rFonts w:hint="eastAsia" w:ascii="宋体" w:hAnsi="宋体" w:cs="宋体"/>
          <w:color w:val="auto"/>
          <w:sz w:val="24"/>
          <w:szCs w:val="24"/>
        </w:rPr>
        <w:t>10.其他未尽事宜由供需双方在采购合同中详细约定。</w:t>
      </w:r>
    </w:p>
    <w:p w14:paraId="36C6FCE5">
      <w:pPr>
        <w:rPr>
          <w:color w:val="auto"/>
        </w:rPr>
      </w:pPr>
      <w:r>
        <w:rPr>
          <w:rFonts w:hint="eastAsia"/>
          <w:color w:val="auto"/>
        </w:rPr>
        <w:br w:type="page"/>
      </w:r>
    </w:p>
    <w:p w14:paraId="61F08B65">
      <w:pPr>
        <w:rPr>
          <w:color w:val="auto"/>
        </w:rPr>
      </w:pPr>
      <w:r>
        <w:rPr>
          <w:rFonts w:hint="eastAsia"/>
          <w:color w:val="auto"/>
        </w:rPr>
        <w:t>附件</w:t>
      </w:r>
    </w:p>
    <w:p w14:paraId="317A1607">
      <w:pPr>
        <w:pStyle w:val="4"/>
        <w:jc w:val="center"/>
        <w:rPr>
          <w:color w:val="auto"/>
        </w:rPr>
      </w:pPr>
      <w:r>
        <w:rPr>
          <w:rFonts w:hint="eastAsia"/>
          <w:color w:val="auto"/>
        </w:rPr>
        <w:t>报价函</w:t>
      </w:r>
    </w:p>
    <w:p w14:paraId="49A63801">
      <w:pPr>
        <w:tabs>
          <w:tab w:val="left" w:pos="6300"/>
        </w:tabs>
        <w:snapToGrid w:val="0"/>
        <w:spacing w:line="360" w:lineRule="auto"/>
        <w:rPr>
          <w:rFonts w:ascii="宋体" w:hAnsi="宋体" w:cs="宋体"/>
          <w:color w:val="auto"/>
          <w:sz w:val="24"/>
          <w:szCs w:val="24"/>
        </w:rPr>
      </w:pPr>
      <w:r>
        <w:rPr>
          <w:rFonts w:hint="eastAsia" w:ascii="宋体" w:hAnsi="宋体" w:cs="宋体"/>
          <w:color w:val="auto"/>
          <w:sz w:val="24"/>
          <w:szCs w:val="24"/>
          <w:u w:val="single"/>
        </w:rPr>
        <w:t>（采购人名称）</w:t>
      </w:r>
      <w:r>
        <w:rPr>
          <w:rFonts w:hint="eastAsia" w:ascii="宋体" w:hAnsi="宋体" w:cs="宋体"/>
          <w:color w:val="auto"/>
          <w:sz w:val="24"/>
          <w:szCs w:val="24"/>
        </w:rPr>
        <w:t>：</w:t>
      </w:r>
    </w:p>
    <w:p w14:paraId="4BD26B6E">
      <w:pPr>
        <w:tabs>
          <w:tab w:val="left" w:pos="6300"/>
        </w:tabs>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我方收到</w:t>
      </w:r>
      <w:r>
        <w:rPr>
          <w:rFonts w:hint="eastAsia" w:ascii="宋体" w:hAnsi="宋体" w:cs="宋体"/>
          <w:color w:val="auto"/>
          <w:sz w:val="24"/>
          <w:szCs w:val="24"/>
          <w:u w:val="single"/>
        </w:rPr>
        <w:t xml:space="preserve">                   </w:t>
      </w:r>
      <w:r>
        <w:rPr>
          <w:rFonts w:hint="eastAsia" w:ascii="宋体" w:hAnsi="宋体" w:cs="宋体"/>
          <w:color w:val="auto"/>
          <w:sz w:val="24"/>
          <w:szCs w:val="24"/>
        </w:rPr>
        <w:t>（询价项目名称）的询价文件，经详细研究，决定参加该询价项目的报价。</w:t>
      </w:r>
    </w:p>
    <w:p w14:paraId="4D132EDF">
      <w:pPr>
        <w:tabs>
          <w:tab w:val="left" w:pos="6300"/>
        </w:tabs>
        <w:snapToGrid w:val="0"/>
        <w:spacing w:line="360" w:lineRule="auto"/>
        <w:ind w:firstLine="240" w:firstLineChars="100"/>
        <w:rPr>
          <w:rFonts w:ascii="宋体" w:hAnsi="宋体" w:cs="宋体"/>
          <w:color w:val="auto"/>
          <w:sz w:val="24"/>
          <w:szCs w:val="24"/>
        </w:rPr>
      </w:pPr>
      <w:r>
        <w:rPr>
          <w:rFonts w:hint="eastAsia" w:ascii="宋体" w:hAnsi="宋体" w:cs="宋体"/>
          <w:color w:val="auto"/>
          <w:sz w:val="24"/>
          <w:szCs w:val="24"/>
        </w:rPr>
        <w:t>1.愿意按照询价文件中的一切要求，提供本项目的服务，最终报价为人民币</w:t>
      </w:r>
      <w:r>
        <w:rPr>
          <w:rFonts w:hint="eastAsia" w:ascii="宋体" w:hAnsi="宋体" w:cs="宋体"/>
          <w:color w:val="auto"/>
          <w:sz w:val="24"/>
          <w:szCs w:val="24"/>
          <w:u w:val="single"/>
        </w:rPr>
        <w:t xml:space="preserve">  ，大写：</w:t>
      </w:r>
      <w:r>
        <w:rPr>
          <w:rFonts w:hint="eastAsia" w:ascii="宋体" w:hAnsi="宋体" w:cs="宋体"/>
          <w:color w:val="auto"/>
          <w:sz w:val="24"/>
          <w:szCs w:val="24"/>
        </w:rPr>
        <w:t>。</w:t>
      </w:r>
    </w:p>
    <w:p w14:paraId="439A14BA">
      <w:pPr>
        <w:tabs>
          <w:tab w:val="left" w:pos="6300"/>
        </w:tabs>
        <w:snapToGrid w:val="0"/>
        <w:spacing w:line="360" w:lineRule="auto"/>
        <w:ind w:firstLine="240" w:firstLineChars="100"/>
        <w:rPr>
          <w:rFonts w:ascii="宋体" w:hAnsi="宋体" w:cs="宋体"/>
          <w:color w:val="auto"/>
          <w:sz w:val="24"/>
          <w:szCs w:val="24"/>
        </w:rPr>
      </w:pPr>
      <w:r>
        <w:rPr>
          <w:rFonts w:hint="eastAsia" w:ascii="宋体" w:hAnsi="宋体" w:cs="宋体"/>
          <w:color w:val="auto"/>
          <w:sz w:val="24"/>
          <w:szCs w:val="24"/>
        </w:rPr>
        <w:t>2.我方完全理解和接受贵方询价文件的一切规定和要求及评审办法。</w:t>
      </w:r>
    </w:p>
    <w:p w14:paraId="181A42BD">
      <w:pPr>
        <w:pStyle w:val="9"/>
        <w:ind w:firstLine="240" w:firstLineChars="100"/>
        <w:rPr>
          <w:rFonts w:eastAsia="宋体"/>
          <w:color w:val="auto"/>
        </w:rPr>
      </w:pPr>
      <w:r>
        <w:rPr>
          <w:rFonts w:hint="eastAsia" w:eastAsia="宋体" w:cs="宋体"/>
          <w:color w:val="auto"/>
          <w:szCs w:val="24"/>
        </w:rPr>
        <w:t>3.我方承诺完全符合本《询价文件》供应商资格要求及其他要求，并</w:t>
      </w:r>
      <w:r>
        <w:rPr>
          <w:rFonts w:hint="eastAsia" w:eastAsia="宋体" w:cs="宋体"/>
          <w:color w:val="auto"/>
        </w:rPr>
        <w:t>对本报价函承诺负全部法律责任。</w:t>
      </w:r>
    </w:p>
    <w:p w14:paraId="7AC575EA">
      <w:pPr>
        <w:tabs>
          <w:tab w:val="left" w:pos="6300"/>
        </w:tabs>
        <w:snapToGrid w:val="0"/>
        <w:spacing w:line="360" w:lineRule="auto"/>
        <w:ind w:firstLine="240" w:firstLineChars="100"/>
        <w:rPr>
          <w:rFonts w:ascii="宋体" w:hAnsi="宋体" w:cs="宋体"/>
          <w:color w:val="auto"/>
          <w:sz w:val="24"/>
          <w:szCs w:val="24"/>
        </w:rPr>
      </w:pPr>
      <w:r>
        <w:rPr>
          <w:rFonts w:hint="eastAsia" w:ascii="宋体" w:hAnsi="宋体" w:cs="宋体"/>
          <w:color w:val="auto"/>
          <w:sz w:val="24"/>
          <w:szCs w:val="24"/>
        </w:rPr>
        <w:t>4.在整个询价过程中，我方若有违规行为，接受按照《中华人民共和国政府采购法》和《询价文件》之规定给予惩罚。</w:t>
      </w:r>
    </w:p>
    <w:p w14:paraId="3AC8DFD6">
      <w:pPr>
        <w:tabs>
          <w:tab w:val="left" w:pos="6300"/>
        </w:tabs>
        <w:snapToGrid w:val="0"/>
        <w:spacing w:line="360" w:lineRule="auto"/>
        <w:ind w:firstLine="240" w:firstLineChars="100"/>
        <w:rPr>
          <w:rFonts w:ascii="宋体" w:hAnsi="宋体" w:cs="宋体"/>
          <w:color w:val="auto"/>
          <w:sz w:val="24"/>
          <w:szCs w:val="24"/>
        </w:rPr>
      </w:pPr>
      <w:r>
        <w:rPr>
          <w:rFonts w:hint="eastAsia" w:ascii="宋体" w:hAnsi="宋体" w:cs="宋体"/>
          <w:color w:val="auto"/>
          <w:sz w:val="24"/>
          <w:szCs w:val="24"/>
        </w:rPr>
        <w:t>5.我方若成为成交供应商，将按照报价结果签订合同，并且严格履行合同义务。本报价函将成为合同不可分割的一部分，与合同具有同等的法律效力。</w:t>
      </w:r>
    </w:p>
    <w:p w14:paraId="6A981513">
      <w:pPr>
        <w:tabs>
          <w:tab w:val="left" w:pos="6300"/>
        </w:tabs>
        <w:snapToGrid w:val="0"/>
        <w:spacing w:line="360" w:lineRule="auto"/>
        <w:ind w:firstLine="240" w:firstLineChars="100"/>
        <w:rPr>
          <w:rFonts w:ascii="宋体" w:hAnsi="宋体" w:cs="宋体"/>
          <w:color w:val="auto"/>
          <w:sz w:val="24"/>
          <w:szCs w:val="24"/>
        </w:rPr>
      </w:pPr>
    </w:p>
    <w:p w14:paraId="6307992E">
      <w:pPr>
        <w:tabs>
          <w:tab w:val="left" w:pos="6300"/>
        </w:tabs>
        <w:snapToGrid w:val="0"/>
        <w:spacing w:line="360" w:lineRule="auto"/>
        <w:ind w:firstLine="570"/>
        <w:rPr>
          <w:rFonts w:ascii="宋体" w:hAnsi="宋体" w:cs="宋体"/>
          <w:color w:val="auto"/>
          <w:sz w:val="24"/>
          <w:szCs w:val="24"/>
        </w:rPr>
      </w:pPr>
    </w:p>
    <w:p w14:paraId="3EA4EDF2">
      <w:pPr>
        <w:tabs>
          <w:tab w:val="left" w:pos="6300"/>
        </w:tabs>
        <w:snapToGrid w:val="0"/>
        <w:spacing w:line="360" w:lineRule="auto"/>
        <w:ind w:firstLine="570"/>
        <w:rPr>
          <w:rFonts w:ascii="宋体" w:hAnsi="宋体" w:cs="宋体"/>
          <w:color w:val="auto"/>
          <w:sz w:val="24"/>
          <w:szCs w:val="24"/>
        </w:rPr>
      </w:pPr>
      <w:r>
        <w:rPr>
          <w:rFonts w:hint="eastAsia" w:ascii="宋体" w:hAnsi="宋体" w:cs="宋体"/>
          <w:color w:val="auto"/>
          <w:sz w:val="24"/>
          <w:szCs w:val="24"/>
        </w:rPr>
        <w:t>供应商（公章）签署：</w:t>
      </w:r>
    </w:p>
    <w:p w14:paraId="1FFD816E">
      <w:pPr>
        <w:pStyle w:val="9"/>
        <w:ind w:firstLine="480" w:firstLineChars="200"/>
        <w:rPr>
          <w:rFonts w:eastAsia="宋体"/>
          <w:color w:val="auto"/>
        </w:rPr>
      </w:pPr>
      <w:r>
        <w:rPr>
          <w:rFonts w:hint="eastAsia" w:eastAsia="宋体" w:cs="宋体"/>
          <w:color w:val="auto"/>
          <w:szCs w:val="24"/>
        </w:rPr>
        <w:t>法定代表人（签字）：</w:t>
      </w:r>
    </w:p>
    <w:p w14:paraId="79D01731">
      <w:pPr>
        <w:tabs>
          <w:tab w:val="left" w:pos="6300"/>
        </w:tabs>
        <w:snapToGrid w:val="0"/>
        <w:spacing w:line="360" w:lineRule="auto"/>
        <w:ind w:firstLine="570"/>
        <w:rPr>
          <w:rFonts w:ascii="宋体" w:hAnsi="宋体" w:cs="宋体"/>
          <w:color w:val="auto"/>
          <w:sz w:val="24"/>
          <w:szCs w:val="24"/>
        </w:rPr>
      </w:pPr>
      <w:r>
        <w:rPr>
          <w:rFonts w:hint="eastAsia" w:ascii="宋体" w:hAnsi="宋体" w:cs="宋体"/>
          <w:color w:val="auto"/>
          <w:sz w:val="24"/>
          <w:szCs w:val="24"/>
        </w:rPr>
        <w:t xml:space="preserve">地址：  </w:t>
      </w:r>
    </w:p>
    <w:p w14:paraId="45282225">
      <w:pPr>
        <w:tabs>
          <w:tab w:val="left" w:pos="6300"/>
        </w:tabs>
        <w:snapToGrid w:val="0"/>
        <w:spacing w:line="360" w:lineRule="auto"/>
        <w:ind w:firstLine="570"/>
        <w:rPr>
          <w:rFonts w:ascii="宋体" w:hAnsi="宋体" w:cs="宋体"/>
          <w:color w:val="auto"/>
          <w:sz w:val="24"/>
          <w:szCs w:val="24"/>
        </w:rPr>
      </w:pPr>
      <w:r>
        <w:rPr>
          <w:rFonts w:hint="eastAsia" w:ascii="宋体" w:hAnsi="宋体" w:cs="宋体"/>
          <w:color w:val="auto"/>
          <w:sz w:val="24"/>
          <w:szCs w:val="24"/>
        </w:rPr>
        <w:t>电话：                           传真：</w:t>
      </w:r>
    </w:p>
    <w:p w14:paraId="170CD887">
      <w:pPr>
        <w:tabs>
          <w:tab w:val="left" w:pos="6300"/>
        </w:tabs>
        <w:snapToGrid w:val="0"/>
        <w:spacing w:line="360" w:lineRule="auto"/>
        <w:ind w:firstLine="570"/>
        <w:rPr>
          <w:rFonts w:ascii="宋体" w:hAnsi="宋体" w:cs="宋体"/>
          <w:color w:val="auto"/>
          <w:sz w:val="24"/>
          <w:szCs w:val="24"/>
        </w:rPr>
      </w:pPr>
      <w:r>
        <w:rPr>
          <w:rFonts w:hint="eastAsia" w:ascii="宋体" w:hAnsi="宋体" w:cs="宋体"/>
          <w:color w:val="auto"/>
          <w:sz w:val="24"/>
          <w:szCs w:val="24"/>
        </w:rPr>
        <w:t>网址：                           邮编：</w:t>
      </w:r>
    </w:p>
    <w:p w14:paraId="4FCFB5F6">
      <w:pPr>
        <w:tabs>
          <w:tab w:val="left" w:pos="6300"/>
        </w:tabs>
        <w:snapToGrid w:val="0"/>
        <w:spacing w:line="360" w:lineRule="auto"/>
        <w:ind w:firstLine="570"/>
        <w:rPr>
          <w:rFonts w:ascii="宋体" w:hAnsi="宋体" w:cs="宋体"/>
          <w:color w:val="auto"/>
          <w:sz w:val="24"/>
          <w:szCs w:val="24"/>
        </w:rPr>
      </w:pPr>
      <w:r>
        <w:rPr>
          <w:rFonts w:hint="eastAsia" w:ascii="宋体" w:hAnsi="宋体" w:cs="宋体"/>
          <w:color w:val="auto"/>
          <w:sz w:val="24"/>
          <w:szCs w:val="24"/>
        </w:rPr>
        <w:t>联系人：</w:t>
      </w:r>
    </w:p>
    <w:p w14:paraId="18ADE85F">
      <w:pPr>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 xml:space="preserve">                                                    年   月   日</w:t>
      </w:r>
    </w:p>
    <w:p w14:paraId="7C671DE9">
      <w:pPr>
        <w:rPr>
          <w:color w:val="auto"/>
        </w:rPr>
      </w:pPr>
    </w:p>
    <w:p w14:paraId="5B7C6A71">
      <w:pPr>
        <w:rPr>
          <w:color w:val="auto"/>
        </w:rPr>
      </w:pPr>
      <w:r>
        <w:rPr>
          <w:color w:val="auto"/>
        </w:rPr>
        <w:br w:type="page"/>
      </w:r>
    </w:p>
    <w:p w14:paraId="1887B9C2">
      <w:pPr>
        <w:pStyle w:val="4"/>
        <w:jc w:val="center"/>
        <w:rPr>
          <w:color w:val="auto"/>
        </w:rPr>
      </w:pPr>
      <w:r>
        <w:rPr>
          <w:rFonts w:hint="eastAsia"/>
          <w:color w:val="auto"/>
        </w:rPr>
        <w:t>营业执照</w:t>
      </w:r>
    </w:p>
    <w:p w14:paraId="15AB33F7">
      <w:pPr>
        <w:rPr>
          <w:color w:val="auto"/>
        </w:rPr>
      </w:pPr>
      <w:r>
        <w:rPr>
          <w:rFonts w:hint="eastAsia"/>
          <w:color w:val="auto"/>
        </w:rPr>
        <w:br w:type="page"/>
      </w:r>
    </w:p>
    <w:p w14:paraId="0D8D7882">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jc w:val="left"/>
        <w:textAlignment w:val="auto"/>
        <w:rPr>
          <w:rFonts w:hint="eastAsia" w:ascii="宋体" w:hAnsi="宋体" w:eastAsia="宋体" w:cs="宋体"/>
          <w:color w:val="auto"/>
          <w:highlight w:val="none"/>
          <w:lang w:val="en-US" w:eastAsia="zh-CN"/>
        </w:rPr>
      </w:pPr>
      <w:r>
        <w:rPr>
          <w:rFonts w:hint="eastAsia" w:ascii="宋体" w:hAnsi="宋体" w:cs="宋体"/>
          <w:color w:val="auto"/>
          <w:sz w:val="24"/>
          <w:szCs w:val="24"/>
          <w:highlight w:val="none"/>
          <w:lang w:val="en-US" w:eastAsia="zh-CN"/>
        </w:rPr>
        <w:t>廉政风险防范承诺</w:t>
      </w:r>
      <w:r>
        <w:rPr>
          <w:rFonts w:hint="eastAsia" w:ascii="宋体" w:hAnsi="宋体" w:eastAsia="宋体" w:cs="宋体"/>
          <w:color w:val="auto"/>
          <w:sz w:val="24"/>
          <w:szCs w:val="24"/>
          <w:highlight w:val="none"/>
        </w:rPr>
        <w:t>（格式）</w:t>
      </w:r>
    </w:p>
    <w:p w14:paraId="642B6455">
      <w:pPr>
        <w:spacing w:before="156" w:beforeLines="50" w:after="156" w:afterLines="50" w:line="480" w:lineRule="auto"/>
        <w:jc w:val="center"/>
        <w:rPr>
          <w:rFonts w:hint="eastAsia" w:ascii="方正小标宋_GBK" w:hAnsi="宋体" w:eastAsia="方正小标宋_GBK"/>
          <w:color w:val="auto"/>
          <w:sz w:val="44"/>
          <w:szCs w:val="44"/>
          <w:highlight w:val="none"/>
        </w:rPr>
      </w:pPr>
      <w:r>
        <w:rPr>
          <w:rFonts w:hint="eastAsia" w:ascii="方正小标宋_GBK" w:hAnsi="宋体" w:eastAsia="方正小标宋_GBK"/>
          <w:color w:val="auto"/>
          <w:sz w:val="44"/>
          <w:szCs w:val="44"/>
          <w:highlight w:val="none"/>
        </w:rPr>
        <w:t>廉政风险防范承诺</w:t>
      </w:r>
    </w:p>
    <w:p w14:paraId="6A9DF203">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为配合国家有关部门廉政建设的规定，保证采购项目实施高效优质，保证资金的安全和有效使用，我方郑重承诺：</w:t>
      </w:r>
    </w:p>
    <w:p w14:paraId="72D5CE1B">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1、不得向</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lang w:val="zh-CN"/>
        </w:rPr>
        <w:t>员工及其家属、子女、朋友赠送礼金、有价证券和物品；</w:t>
      </w:r>
    </w:p>
    <w:p w14:paraId="4556E5C0">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2、不得擅自与</w:t>
      </w:r>
      <w:r>
        <w:rPr>
          <w:rFonts w:hint="eastAsia" w:ascii="宋体" w:hAnsi="宋体" w:eastAsia="宋体" w:cs="宋体"/>
          <w:color w:val="auto"/>
          <w:sz w:val="24"/>
          <w:szCs w:val="24"/>
          <w:highlight w:val="none"/>
          <w:lang w:val="zh-CN" w:eastAsia="zh-CN"/>
        </w:rPr>
        <w:t>采购人</w:t>
      </w:r>
      <w:r>
        <w:rPr>
          <w:rFonts w:hint="eastAsia" w:ascii="宋体" w:hAnsi="宋体" w:eastAsia="宋体" w:cs="宋体"/>
          <w:color w:val="auto"/>
          <w:sz w:val="24"/>
          <w:szCs w:val="24"/>
          <w:highlight w:val="none"/>
          <w:lang w:val="zh-CN"/>
        </w:rPr>
        <w:t>员工就某商品、材料、服务、工程项目的供应、建设问题进行私下商谈或者达成默契；</w:t>
      </w:r>
    </w:p>
    <w:p w14:paraId="5D4A5DE7">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3、不得为</w:t>
      </w:r>
      <w:r>
        <w:rPr>
          <w:rFonts w:hint="eastAsia" w:ascii="宋体" w:hAnsi="宋体" w:eastAsia="宋体" w:cs="宋体"/>
          <w:color w:val="auto"/>
          <w:sz w:val="24"/>
          <w:szCs w:val="24"/>
          <w:highlight w:val="none"/>
          <w:lang w:val="zh-CN" w:eastAsia="zh-CN"/>
        </w:rPr>
        <w:t>采购人</w:t>
      </w:r>
      <w:r>
        <w:rPr>
          <w:rFonts w:hint="eastAsia" w:ascii="宋体" w:hAnsi="宋体" w:eastAsia="宋体" w:cs="宋体"/>
          <w:color w:val="auto"/>
          <w:sz w:val="24"/>
          <w:szCs w:val="24"/>
          <w:highlight w:val="none"/>
          <w:lang w:val="zh-CN"/>
        </w:rPr>
        <w:t>员工个人及其家属、子女、朋友购置或提供通讯工具、交通工具、家电、旅游、娱乐活动等等；</w:t>
      </w:r>
    </w:p>
    <w:p w14:paraId="5782C7DC">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4、乙方不得为</w:t>
      </w:r>
      <w:r>
        <w:rPr>
          <w:rFonts w:hint="eastAsia" w:ascii="宋体" w:hAnsi="宋体" w:eastAsia="宋体" w:cs="宋体"/>
          <w:color w:val="auto"/>
          <w:sz w:val="24"/>
          <w:szCs w:val="24"/>
          <w:highlight w:val="none"/>
          <w:lang w:val="zh-CN" w:eastAsia="zh-CN"/>
        </w:rPr>
        <w:t>采购人</w:t>
      </w:r>
      <w:r>
        <w:rPr>
          <w:rFonts w:hint="eastAsia" w:ascii="宋体" w:hAnsi="宋体" w:eastAsia="宋体" w:cs="宋体"/>
          <w:color w:val="auto"/>
          <w:sz w:val="24"/>
          <w:szCs w:val="24"/>
          <w:highlight w:val="none"/>
          <w:lang w:val="zh-CN"/>
        </w:rPr>
        <w:t>员工及其家属、子女、朋友报销任何费用；</w:t>
      </w:r>
    </w:p>
    <w:p w14:paraId="4CCA9B68">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5、乙方不得为</w:t>
      </w:r>
      <w:r>
        <w:rPr>
          <w:rFonts w:hint="eastAsia" w:ascii="宋体" w:hAnsi="宋体" w:eastAsia="宋体" w:cs="宋体"/>
          <w:color w:val="auto"/>
          <w:sz w:val="24"/>
          <w:szCs w:val="24"/>
          <w:highlight w:val="none"/>
          <w:lang w:val="zh-CN" w:eastAsia="zh-CN"/>
        </w:rPr>
        <w:t>采购人</w:t>
      </w:r>
      <w:r>
        <w:rPr>
          <w:rFonts w:hint="eastAsia" w:ascii="宋体" w:hAnsi="宋体" w:eastAsia="宋体" w:cs="宋体"/>
          <w:color w:val="auto"/>
          <w:sz w:val="24"/>
          <w:szCs w:val="24"/>
          <w:highlight w:val="none"/>
          <w:lang w:val="zh-CN"/>
        </w:rPr>
        <w:t>员工及其家属、子女、朋友提供任何好处或便利，包括介绍工作、介绍项目、提供获利机会及借贷等事宜；</w:t>
      </w:r>
    </w:p>
    <w:p w14:paraId="0620D95A">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6、在整个货物（或服务）交易环节，均应公开透明进行，不得私下商议。所有交易行为均应符合商业通行惯例及法律法规，如</w:t>
      </w:r>
      <w:r>
        <w:rPr>
          <w:rFonts w:hint="eastAsia" w:ascii="宋体" w:hAnsi="宋体" w:eastAsia="宋体" w:cs="宋体"/>
          <w:color w:val="auto"/>
          <w:sz w:val="24"/>
          <w:szCs w:val="24"/>
          <w:highlight w:val="none"/>
          <w:lang w:val="zh-CN" w:eastAsia="zh-CN"/>
        </w:rPr>
        <w:t>采购人</w:t>
      </w:r>
      <w:r>
        <w:rPr>
          <w:rFonts w:hint="eastAsia" w:ascii="宋体" w:hAnsi="宋体" w:eastAsia="宋体" w:cs="宋体"/>
          <w:color w:val="auto"/>
          <w:sz w:val="24"/>
          <w:szCs w:val="24"/>
          <w:highlight w:val="none"/>
          <w:lang w:val="zh-CN"/>
        </w:rPr>
        <w:t>员工有违反交易惯例的行为，如个人签约或另行指定转款账户的行为，均视为无效。</w:t>
      </w:r>
    </w:p>
    <w:p w14:paraId="4F36792D">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请采购方及其上级纪检和监察部门监督执行，如我方违反上述承诺，采购方可取消我方成交资格，涉嫌犯罪的除承担刑事责任外，给采购方造成经济损失的，应无条件予以赔偿。</w:t>
      </w:r>
    </w:p>
    <w:p w14:paraId="6AA658DA">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p>
    <w:p w14:paraId="1C78DAF7">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供应商（公章）：</w:t>
      </w:r>
    </w:p>
    <w:p w14:paraId="4D81BB97">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法定代表人或其授权的代理人（签字或签章）：</w:t>
      </w:r>
    </w:p>
    <w:p w14:paraId="2F43AF8A">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zh-CN"/>
        </w:rPr>
        <w:t>202</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zh-CN"/>
        </w:rPr>
        <w:t xml:space="preserve">年  月  日 </w:t>
      </w:r>
    </w:p>
    <w:p w14:paraId="586645D4">
      <w:pPr>
        <w:pStyle w:val="4"/>
        <w:rPr>
          <w:color w:val="auto"/>
        </w:rPr>
      </w:pPr>
    </w:p>
    <w:sectPr>
      <w:pgSz w:w="11906" w:h="16838"/>
      <w:pgMar w:top="1928" w:right="1446" w:bottom="1644" w:left="14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embedRegular r:id="rId1" w:fontKey="{9827445F-CDFD-436C-A9F2-98E0A5644D2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BE566B"/>
    <w:multiLevelType w:val="multilevel"/>
    <w:tmpl w:val="3ABE566B"/>
    <w:lvl w:ilvl="0" w:tentative="0">
      <w:start w:val="1"/>
      <w:numFmt w:val="japaneseCounting"/>
      <w:lvlText w:val="%1、"/>
      <w:lvlJc w:val="left"/>
      <w:pPr>
        <w:ind w:left="992" w:hanging="51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7FD"/>
    <w:rsid w:val="000255DF"/>
    <w:rsid w:val="00201929"/>
    <w:rsid w:val="00261F8A"/>
    <w:rsid w:val="00295A7B"/>
    <w:rsid w:val="002D7382"/>
    <w:rsid w:val="003E67FD"/>
    <w:rsid w:val="0040776E"/>
    <w:rsid w:val="0047588B"/>
    <w:rsid w:val="004F475C"/>
    <w:rsid w:val="00536462"/>
    <w:rsid w:val="005545DC"/>
    <w:rsid w:val="00693548"/>
    <w:rsid w:val="007855C6"/>
    <w:rsid w:val="007B1E3D"/>
    <w:rsid w:val="007C257C"/>
    <w:rsid w:val="007E6B5D"/>
    <w:rsid w:val="009B4235"/>
    <w:rsid w:val="009B68DB"/>
    <w:rsid w:val="009C340D"/>
    <w:rsid w:val="00B27638"/>
    <w:rsid w:val="00B8433D"/>
    <w:rsid w:val="00BB211D"/>
    <w:rsid w:val="00BE51FC"/>
    <w:rsid w:val="00C60189"/>
    <w:rsid w:val="00CA7B32"/>
    <w:rsid w:val="00CD786A"/>
    <w:rsid w:val="00D429C3"/>
    <w:rsid w:val="00D74ABF"/>
    <w:rsid w:val="00DA197B"/>
    <w:rsid w:val="00EA047E"/>
    <w:rsid w:val="00EC2BAA"/>
    <w:rsid w:val="00ED49D7"/>
    <w:rsid w:val="018E7169"/>
    <w:rsid w:val="037D56E7"/>
    <w:rsid w:val="03D177E1"/>
    <w:rsid w:val="06B80391"/>
    <w:rsid w:val="08983078"/>
    <w:rsid w:val="0A2763AD"/>
    <w:rsid w:val="0BC74C08"/>
    <w:rsid w:val="0C49660D"/>
    <w:rsid w:val="13CB0A85"/>
    <w:rsid w:val="14CB3133"/>
    <w:rsid w:val="17BC1A8F"/>
    <w:rsid w:val="183C2948"/>
    <w:rsid w:val="19281F85"/>
    <w:rsid w:val="19C84D8B"/>
    <w:rsid w:val="1A78055F"/>
    <w:rsid w:val="1AE71241"/>
    <w:rsid w:val="1DEF6D8A"/>
    <w:rsid w:val="1E5D3CF4"/>
    <w:rsid w:val="1E9A6CF6"/>
    <w:rsid w:val="1E9F255E"/>
    <w:rsid w:val="206550E2"/>
    <w:rsid w:val="20E97AC1"/>
    <w:rsid w:val="213571AA"/>
    <w:rsid w:val="22AC349C"/>
    <w:rsid w:val="25897AC4"/>
    <w:rsid w:val="275D2FB6"/>
    <w:rsid w:val="2ABB0720"/>
    <w:rsid w:val="2B986190"/>
    <w:rsid w:val="2CDC4144"/>
    <w:rsid w:val="2EAA7E90"/>
    <w:rsid w:val="307078F5"/>
    <w:rsid w:val="323B2146"/>
    <w:rsid w:val="329448A6"/>
    <w:rsid w:val="32AB5AA6"/>
    <w:rsid w:val="34474DD2"/>
    <w:rsid w:val="35167F35"/>
    <w:rsid w:val="375A306E"/>
    <w:rsid w:val="37AB38CA"/>
    <w:rsid w:val="395F2BBE"/>
    <w:rsid w:val="3BF515B8"/>
    <w:rsid w:val="3C025A83"/>
    <w:rsid w:val="3CFA30AA"/>
    <w:rsid w:val="3D6A3662"/>
    <w:rsid w:val="3E782FA8"/>
    <w:rsid w:val="3EAF1EF2"/>
    <w:rsid w:val="3F9115F7"/>
    <w:rsid w:val="40A811A3"/>
    <w:rsid w:val="41D35EF7"/>
    <w:rsid w:val="41DF2AEE"/>
    <w:rsid w:val="42162288"/>
    <w:rsid w:val="42BE5C0E"/>
    <w:rsid w:val="42DD684A"/>
    <w:rsid w:val="4339493F"/>
    <w:rsid w:val="440920A4"/>
    <w:rsid w:val="45576E3F"/>
    <w:rsid w:val="45D71FFD"/>
    <w:rsid w:val="465D5FA9"/>
    <w:rsid w:val="46F56910"/>
    <w:rsid w:val="479E48B1"/>
    <w:rsid w:val="49A87C69"/>
    <w:rsid w:val="49D85077"/>
    <w:rsid w:val="4A121587"/>
    <w:rsid w:val="4BF47196"/>
    <w:rsid w:val="4D8352B9"/>
    <w:rsid w:val="4ED908C5"/>
    <w:rsid w:val="567D5FDA"/>
    <w:rsid w:val="57F86260"/>
    <w:rsid w:val="59633BAD"/>
    <w:rsid w:val="59937E0E"/>
    <w:rsid w:val="5DE0757A"/>
    <w:rsid w:val="5FA10F8B"/>
    <w:rsid w:val="61306A6A"/>
    <w:rsid w:val="63734519"/>
    <w:rsid w:val="64A227CA"/>
    <w:rsid w:val="64EA37D0"/>
    <w:rsid w:val="658E2148"/>
    <w:rsid w:val="69274A3C"/>
    <w:rsid w:val="69674FF3"/>
    <w:rsid w:val="6AC344AB"/>
    <w:rsid w:val="6C594EFB"/>
    <w:rsid w:val="6CDE737B"/>
    <w:rsid w:val="6D162FB8"/>
    <w:rsid w:val="6DC24EEE"/>
    <w:rsid w:val="6E376D60"/>
    <w:rsid w:val="6E881C94"/>
    <w:rsid w:val="6EC627BC"/>
    <w:rsid w:val="6F8F0E00"/>
    <w:rsid w:val="706758D9"/>
    <w:rsid w:val="71175551"/>
    <w:rsid w:val="71211F2C"/>
    <w:rsid w:val="71787D27"/>
    <w:rsid w:val="71A2330B"/>
    <w:rsid w:val="72D51220"/>
    <w:rsid w:val="74B530B7"/>
    <w:rsid w:val="750440EE"/>
    <w:rsid w:val="75501031"/>
    <w:rsid w:val="76AA29C3"/>
    <w:rsid w:val="799A287B"/>
    <w:rsid w:val="79DC7338"/>
    <w:rsid w:val="7B256ABC"/>
    <w:rsid w:val="7F5D0B98"/>
    <w:rsid w:val="7F5F5EBC"/>
    <w:rsid w:val="7F6C6A68"/>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link w:val="2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4"/>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link w:val="15"/>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next w:val="1"/>
    <w:link w:val="17"/>
    <w:semiHidden/>
    <w:unhideWhenUsed/>
    <w:qFormat/>
    <w:uiPriority w:val="99"/>
    <w:pPr>
      <w:spacing w:after="120"/>
    </w:pPr>
  </w:style>
  <w:style w:type="paragraph" w:styleId="7">
    <w:name w:val="Body Text Indent 2"/>
    <w:basedOn w:val="1"/>
    <w:link w:val="16"/>
    <w:qFormat/>
    <w:uiPriority w:val="0"/>
    <w:pPr>
      <w:snapToGrid w:val="0"/>
      <w:spacing w:line="560" w:lineRule="atLeast"/>
      <w:ind w:firstLine="540"/>
    </w:pPr>
  </w:style>
  <w:style w:type="paragraph" w:styleId="8">
    <w:name w:val="Balloon Text"/>
    <w:basedOn w:val="1"/>
    <w:link w:val="23"/>
    <w:semiHidden/>
    <w:unhideWhenUsed/>
    <w:qFormat/>
    <w:uiPriority w:val="99"/>
    <w:rPr>
      <w:sz w:val="18"/>
      <w:szCs w:val="18"/>
    </w:rPr>
  </w:style>
  <w:style w:type="paragraph" w:styleId="9">
    <w:name w:val="Body Text First Indent"/>
    <w:basedOn w:val="6"/>
    <w:next w:val="1"/>
    <w:link w:val="18"/>
    <w:qFormat/>
    <w:uiPriority w:val="0"/>
    <w:pPr>
      <w:spacing w:after="0" w:line="360" w:lineRule="auto"/>
      <w:ind w:firstLine="420"/>
    </w:pPr>
    <w:rPr>
      <w:rFonts w:ascii="宋体" w:hAnsi="宋体" w:eastAsia="仿宋_GB2312"/>
      <w:sz w:val="24"/>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semiHidden/>
    <w:unhideWhenUsed/>
    <w:qFormat/>
    <w:uiPriority w:val="99"/>
    <w:rPr>
      <w:sz w:val="21"/>
      <w:szCs w:val="21"/>
    </w:rPr>
  </w:style>
  <w:style w:type="character" w:customStyle="1" w:styleId="14">
    <w:name w:val="标题 2 字符"/>
    <w:basedOn w:val="12"/>
    <w:link w:val="3"/>
    <w:qFormat/>
    <w:uiPriority w:val="0"/>
    <w:rPr>
      <w:rFonts w:ascii="Arial" w:hAnsi="Arial" w:eastAsia="黑体" w:cs="Times New Roman"/>
      <w:b/>
      <w:sz w:val="32"/>
      <w:szCs w:val="20"/>
    </w:rPr>
  </w:style>
  <w:style w:type="character" w:customStyle="1" w:styleId="15">
    <w:name w:val="标题 3 字符"/>
    <w:basedOn w:val="12"/>
    <w:link w:val="4"/>
    <w:qFormat/>
    <w:uiPriority w:val="9"/>
    <w:rPr>
      <w:rFonts w:ascii="Times New Roman" w:hAnsi="Times New Roman" w:eastAsia="宋体" w:cs="Times New Roman"/>
      <w:b/>
      <w:bCs/>
      <w:sz w:val="32"/>
      <w:szCs w:val="32"/>
    </w:rPr>
  </w:style>
  <w:style w:type="character" w:customStyle="1" w:styleId="16">
    <w:name w:val="正文文本缩进 2 字符"/>
    <w:basedOn w:val="12"/>
    <w:link w:val="7"/>
    <w:qFormat/>
    <w:uiPriority w:val="0"/>
    <w:rPr>
      <w:rFonts w:ascii="Times New Roman" w:hAnsi="Times New Roman" w:eastAsia="宋体" w:cs="Times New Roman"/>
      <w:sz w:val="28"/>
      <w:szCs w:val="20"/>
    </w:rPr>
  </w:style>
  <w:style w:type="character" w:customStyle="1" w:styleId="17">
    <w:name w:val="正文文本 字符"/>
    <w:basedOn w:val="12"/>
    <w:link w:val="6"/>
    <w:semiHidden/>
    <w:qFormat/>
    <w:uiPriority w:val="99"/>
    <w:rPr>
      <w:rFonts w:ascii="Times New Roman" w:hAnsi="Times New Roman" w:eastAsia="宋体" w:cs="Times New Roman"/>
      <w:sz w:val="28"/>
      <w:szCs w:val="20"/>
    </w:rPr>
  </w:style>
  <w:style w:type="character" w:customStyle="1" w:styleId="18">
    <w:name w:val="正文首行缩进 字符"/>
    <w:basedOn w:val="17"/>
    <w:link w:val="9"/>
    <w:qFormat/>
    <w:uiPriority w:val="0"/>
    <w:rPr>
      <w:rFonts w:ascii="宋体" w:hAnsi="宋体" w:eastAsia="仿宋_GB2312" w:cs="Times New Roman"/>
      <w:sz w:val="24"/>
      <w:szCs w:val="20"/>
    </w:rPr>
  </w:style>
  <w:style w:type="paragraph" w:customStyle="1" w:styleId="19">
    <w:name w:val="正文格式"/>
    <w:basedOn w:val="1"/>
    <w:qFormat/>
    <w:uiPriority w:val="0"/>
    <w:pPr>
      <w:widowControl/>
      <w:adjustRightInd w:val="0"/>
      <w:snapToGrid w:val="0"/>
      <w:spacing w:before="60" w:line="360" w:lineRule="auto"/>
      <w:ind w:firstLine="480" w:firstLineChars="200"/>
      <w:jc w:val="left"/>
      <w:textAlignment w:val="baseline"/>
    </w:pPr>
    <w:rPr>
      <w:rFonts w:ascii="宋体" w:hAnsi="宋体"/>
      <w:color w:val="000000"/>
      <w:kern w:val="0"/>
      <w:sz w:val="24"/>
      <w:szCs w:val="22"/>
    </w:rPr>
  </w:style>
  <w:style w:type="paragraph" w:customStyle="1" w:styleId="20">
    <w:name w:val="Heading3"/>
    <w:basedOn w:val="1"/>
    <w:next w:val="1"/>
    <w:qFormat/>
    <w:uiPriority w:val="0"/>
    <w:pPr>
      <w:keepNext/>
      <w:keepLines/>
      <w:spacing w:before="260" w:after="260" w:line="412" w:lineRule="auto"/>
    </w:pPr>
    <w:rPr>
      <w:b/>
      <w:bCs/>
      <w:sz w:val="32"/>
      <w:szCs w:val="32"/>
    </w:rPr>
  </w:style>
  <w:style w:type="paragraph" w:styleId="21">
    <w:name w:val="List Paragraph"/>
    <w:basedOn w:val="1"/>
    <w:qFormat/>
    <w:uiPriority w:val="99"/>
    <w:pPr>
      <w:ind w:firstLine="420" w:firstLineChars="200"/>
    </w:pPr>
  </w:style>
  <w:style w:type="character" w:customStyle="1" w:styleId="22">
    <w:name w:val="标题 1 字符"/>
    <w:basedOn w:val="12"/>
    <w:link w:val="2"/>
    <w:qFormat/>
    <w:uiPriority w:val="9"/>
    <w:rPr>
      <w:rFonts w:ascii="Times New Roman" w:hAnsi="Times New Roman" w:eastAsia="宋体" w:cs="Times New Roman"/>
      <w:b/>
      <w:bCs/>
      <w:kern w:val="44"/>
      <w:sz w:val="44"/>
      <w:szCs w:val="44"/>
    </w:rPr>
  </w:style>
  <w:style w:type="character" w:customStyle="1" w:styleId="23">
    <w:name w:val="批注框文本 字符"/>
    <w:basedOn w:val="12"/>
    <w:link w:val="8"/>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3068</Words>
  <Characters>3176</Characters>
  <Lines>29</Lines>
  <Paragraphs>8</Paragraphs>
  <TotalTime>201</TotalTime>
  <ScaleCrop>false</ScaleCrop>
  <LinksUpToDate>false</LinksUpToDate>
  <CharactersWithSpaces>3324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2026-08-18T01:20:00Z</dcterms:created>
  <dc:creator>admin</dc:creator>
  <cp:lastModifiedBy>邓丹</cp:lastModifiedBy>
  <dcterms:modified xsi:type="dcterms:W3CDTF">2026-09-01T08:09:34Z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eyJoZGlkIjoiZGQwMjRmN2U0MTZkODk2ZjFjNWU4M2I4ZmRlYWYxNWUiLCJ1c2VySWQiOiIyODc3NDg3OTEifQ==</vt:lpwstr>
  </property>
  <property fmtid="{D5CDD505-2E9C-101B-9397-08002B2CF9AE}" pid="3" name="KSOProductBuildVer">
    <vt:lpwstr>2052-12.1.0.28043</vt:lpwstr>
  </property>
  <property fmtid="{D5CDD505-2E9C-101B-9397-08002B2CF9AE}" pid="4" name="ICV">
    <vt:lpwstr>FD795194D79A4F979DB7432C7DFF780F_13</vt:lpwstr>
  </property>
</Properties>
</file>