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0432D9">
      <w:pPr>
        <w:jc w:val="center"/>
        <w:rPr>
          <w:rFonts w:ascii="宋体" w:hAnsi="宋体" w:cs="宋体"/>
          <w:b/>
          <w:bCs/>
          <w:color w:val="auto"/>
          <w:spacing w:val="80"/>
          <w:sz w:val="260"/>
          <w:szCs w:val="260"/>
        </w:rPr>
      </w:pPr>
      <w:r>
        <w:rPr>
          <w:rFonts w:hint="eastAsia" w:ascii="宋体" w:hAnsi="宋体" w:cs="宋体"/>
          <w:b/>
          <w:bCs/>
          <w:color w:val="auto"/>
          <w:sz w:val="96"/>
          <w:szCs w:val="56"/>
        </w:rPr>
        <w:t>询价文件</w:t>
      </w:r>
    </w:p>
    <w:p w14:paraId="41DC19DD">
      <w:pPr>
        <w:spacing w:line="700" w:lineRule="exact"/>
        <w:ind w:left="3196" w:leftChars="570" w:hanging="1600" w:hangingChars="500"/>
        <w:rPr>
          <w:rFonts w:ascii="宋体" w:hAnsi="宋体" w:cs="宋体"/>
          <w:color w:val="auto"/>
          <w:sz w:val="32"/>
          <w:szCs w:val="32"/>
        </w:rPr>
      </w:pPr>
    </w:p>
    <w:p w14:paraId="018EABD6">
      <w:pPr>
        <w:spacing w:line="700" w:lineRule="exact"/>
        <w:ind w:left="3196" w:leftChars="570" w:hanging="1600" w:hangingChars="500"/>
        <w:rPr>
          <w:rFonts w:ascii="宋体" w:hAnsi="宋体" w:cs="宋体"/>
          <w:color w:val="auto"/>
          <w:sz w:val="32"/>
          <w:szCs w:val="32"/>
        </w:rPr>
      </w:pPr>
    </w:p>
    <w:p w14:paraId="4F672910">
      <w:pPr>
        <w:spacing w:line="700" w:lineRule="exact"/>
        <w:ind w:left="3196" w:leftChars="570" w:hanging="1600" w:hangingChars="500"/>
        <w:rPr>
          <w:rFonts w:ascii="宋体" w:hAnsi="宋体" w:cs="宋体"/>
          <w:color w:val="auto"/>
          <w:sz w:val="32"/>
          <w:szCs w:val="32"/>
        </w:rPr>
      </w:pPr>
    </w:p>
    <w:p w14:paraId="16D5790F">
      <w:pPr>
        <w:pStyle w:val="2"/>
        <w:spacing w:before="120" w:after="468" w:afterLines="150" w:line="360" w:lineRule="auto"/>
        <w:ind w:left="1606" w:hanging="1606" w:hangingChars="400"/>
        <w:jc w:val="center"/>
        <w:rPr>
          <w:rFonts w:hint="default" w:ascii="宋体" w:hAnsi="宋体" w:cs="宋体"/>
          <w:color w:val="auto"/>
          <w:kern w:val="0"/>
          <w:sz w:val="40"/>
          <w:szCs w:val="40"/>
          <w:lang w:val="en-US"/>
        </w:rPr>
      </w:pPr>
      <w:r>
        <w:rPr>
          <w:rFonts w:hint="eastAsia" w:ascii="宋体" w:hAnsi="宋体" w:cs="宋体"/>
          <w:color w:val="auto"/>
          <w:kern w:val="0"/>
          <w:sz w:val="40"/>
          <w:szCs w:val="40"/>
        </w:rPr>
        <w:t>项目名称:</w:t>
      </w:r>
      <w:r>
        <w:rPr>
          <w:rFonts w:hint="default" w:ascii="宋体" w:hAnsi="宋体" w:cs="宋体"/>
          <w:b/>
          <w:bCs/>
          <w:color w:val="auto"/>
          <w:w w:val="80"/>
          <w:kern w:val="0"/>
          <w:sz w:val="40"/>
          <w:szCs w:val="40"/>
          <w:lang w:val="en-US" w:eastAsia="zh-CN"/>
        </w:rPr>
        <w:t>重庆古城墙-通远门段城门及城墙保护修缮及环境治理工程</w:t>
      </w:r>
      <w:r>
        <w:rPr>
          <w:rFonts w:hint="eastAsia" w:ascii="宋体" w:hAnsi="宋体" w:cs="宋体"/>
          <w:b/>
          <w:bCs/>
          <w:color w:val="auto"/>
          <w:w w:val="80"/>
          <w:kern w:val="0"/>
          <w:sz w:val="40"/>
          <w:szCs w:val="40"/>
          <w:lang w:val="en-US" w:eastAsia="zh-CN"/>
        </w:rPr>
        <w:t>项目考古调查勘探（一期）项目临时保护棚搭建</w:t>
      </w:r>
    </w:p>
    <w:p w14:paraId="4EF1AF9E">
      <w:pPr>
        <w:widowControl/>
        <w:shd w:val="clear" w:color="auto" w:fill="FFFFFF"/>
        <w:spacing w:line="500" w:lineRule="exact"/>
        <w:jc w:val="center"/>
        <w:rPr>
          <w:rFonts w:ascii="宋体" w:hAnsi="宋体" w:cs="宋体"/>
          <w:b/>
          <w:bCs/>
          <w:color w:val="auto"/>
          <w:kern w:val="0"/>
          <w:sz w:val="40"/>
          <w:szCs w:val="40"/>
        </w:rPr>
      </w:pPr>
    </w:p>
    <w:p w14:paraId="6E6604F8">
      <w:pPr>
        <w:widowControl/>
        <w:shd w:val="clear" w:color="auto" w:fill="FFFFFF"/>
        <w:spacing w:line="500" w:lineRule="exact"/>
        <w:jc w:val="center"/>
        <w:rPr>
          <w:rFonts w:ascii="宋体" w:hAnsi="宋体" w:cs="宋体"/>
          <w:b/>
          <w:bCs/>
          <w:color w:val="auto"/>
          <w:kern w:val="0"/>
          <w:sz w:val="40"/>
          <w:szCs w:val="40"/>
        </w:rPr>
      </w:pPr>
    </w:p>
    <w:p w14:paraId="66112404">
      <w:pPr>
        <w:widowControl/>
        <w:shd w:val="clear" w:color="auto" w:fill="FFFFFF"/>
        <w:spacing w:line="500" w:lineRule="exact"/>
        <w:jc w:val="center"/>
        <w:rPr>
          <w:rFonts w:ascii="宋体" w:hAnsi="宋体" w:cs="宋体"/>
          <w:b/>
          <w:bCs/>
          <w:color w:val="auto"/>
          <w:kern w:val="0"/>
          <w:sz w:val="40"/>
          <w:szCs w:val="40"/>
        </w:rPr>
      </w:pPr>
    </w:p>
    <w:p w14:paraId="19D60337">
      <w:pPr>
        <w:widowControl/>
        <w:shd w:val="clear" w:color="auto" w:fill="FFFFFF"/>
        <w:spacing w:line="500" w:lineRule="exact"/>
        <w:jc w:val="center"/>
        <w:rPr>
          <w:rFonts w:ascii="宋体" w:hAnsi="宋体" w:cs="宋体"/>
          <w:b/>
          <w:bCs/>
          <w:color w:val="auto"/>
          <w:kern w:val="0"/>
          <w:sz w:val="40"/>
          <w:szCs w:val="40"/>
        </w:rPr>
      </w:pPr>
      <w:bookmarkStart w:id="4" w:name="_GoBack"/>
      <w:bookmarkEnd w:id="4"/>
    </w:p>
    <w:p w14:paraId="16E6FDD7">
      <w:pPr>
        <w:widowControl/>
        <w:shd w:val="clear" w:color="auto" w:fill="FFFFFF"/>
        <w:spacing w:line="500" w:lineRule="exact"/>
        <w:jc w:val="center"/>
        <w:rPr>
          <w:rFonts w:ascii="宋体" w:hAnsi="宋体" w:cs="宋体"/>
          <w:b/>
          <w:bCs/>
          <w:color w:val="auto"/>
          <w:kern w:val="0"/>
          <w:sz w:val="40"/>
          <w:szCs w:val="40"/>
        </w:rPr>
      </w:pPr>
    </w:p>
    <w:p w14:paraId="6B59D6DC">
      <w:pPr>
        <w:widowControl/>
        <w:shd w:val="clear" w:color="auto" w:fill="FFFFFF"/>
        <w:spacing w:line="500" w:lineRule="exact"/>
        <w:jc w:val="center"/>
        <w:rPr>
          <w:rFonts w:ascii="宋体" w:hAnsi="宋体" w:cs="宋体"/>
          <w:b/>
          <w:bCs/>
          <w:color w:val="auto"/>
          <w:kern w:val="0"/>
          <w:sz w:val="40"/>
          <w:szCs w:val="40"/>
        </w:rPr>
      </w:pPr>
    </w:p>
    <w:p w14:paraId="132D2609">
      <w:pPr>
        <w:widowControl/>
        <w:shd w:val="clear" w:color="auto" w:fill="FFFFFF"/>
        <w:spacing w:line="500" w:lineRule="exact"/>
        <w:jc w:val="center"/>
        <w:rPr>
          <w:rFonts w:ascii="宋体" w:hAnsi="宋体" w:cs="宋体"/>
          <w:b/>
          <w:bCs/>
          <w:color w:val="auto"/>
          <w:kern w:val="0"/>
          <w:sz w:val="40"/>
          <w:szCs w:val="40"/>
        </w:rPr>
      </w:pPr>
    </w:p>
    <w:p w14:paraId="49FAD87B">
      <w:pPr>
        <w:widowControl/>
        <w:shd w:val="clear" w:color="auto" w:fill="FFFFFF"/>
        <w:spacing w:line="500" w:lineRule="exact"/>
        <w:jc w:val="center"/>
        <w:rPr>
          <w:rFonts w:ascii="宋体" w:hAnsi="宋体" w:cs="宋体"/>
          <w:b/>
          <w:bCs/>
          <w:color w:val="auto"/>
          <w:kern w:val="0"/>
          <w:sz w:val="40"/>
          <w:szCs w:val="40"/>
        </w:rPr>
      </w:pPr>
    </w:p>
    <w:p w14:paraId="4F2FF099">
      <w:pPr>
        <w:widowControl/>
        <w:shd w:val="clear" w:color="auto" w:fill="FFFFFF"/>
        <w:spacing w:line="500" w:lineRule="exact"/>
        <w:jc w:val="center"/>
        <w:rPr>
          <w:rFonts w:ascii="宋体" w:hAnsi="宋体" w:cs="宋体"/>
          <w:b/>
          <w:bCs/>
          <w:color w:val="auto"/>
          <w:kern w:val="0"/>
          <w:sz w:val="40"/>
          <w:szCs w:val="40"/>
        </w:rPr>
      </w:pPr>
      <w:r>
        <w:rPr>
          <w:rFonts w:hint="eastAsia" w:ascii="宋体" w:hAnsi="宋体" w:cs="宋体"/>
          <w:b/>
          <w:bCs/>
          <w:color w:val="auto"/>
          <w:kern w:val="0"/>
          <w:sz w:val="40"/>
          <w:szCs w:val="40"/>
        </w:rPr>
        <w:t>采购人：重庆市文物考古研究院</w:t>
      </w:r>
    </w:p>
    <w:p w14:paraId="4BE01998">
      <w:pPr>
        <w:widowControl/>
        <w:shd w:val="clear" w:color="auto" w:fill="FFFFFF"/>
        <w:spacing w:line="500" w:lineRule="exact"/>
        <w:jc w:val="center"/>
        <w:rPr>
          <w:rFonts w:ascii="宋体" w:hAnsi="宋体" w:cs="宋体"/>
          <w:b/>
          <w:bCs/>
          <w:color w:val="auto"/>
          <w:kern w:val="0"/>
          <w:sz w:val="40"/>
          <w:szCs w:val="40"/>
        </w:rPr>
      </w:pPr>
      <w:r>
        <w:rPr>
          <w:rFonts w:hint="eastAsia" w:ascii="宋体" w:hAnsi="宋体" w:cs="宋体"/>
          <w:b/>
          <w:bCs/>
          <w:color w:val="auto"/>
          <w:kern w:val="0"/>
          <w:sz w:val="40"/>
          <w:szCs w:val="40"/>
        </w:rPr>
        <w:t xml:space="preserve">        （重庆文化遗产保护中心）</w:t>
      </w:r>
    </w:p>
    <w:p w14:paraId="3F3A06B6">
      <w:pPr>
        <w:widowControl/>
        <w:shd w:val="clear" w:color="auto" w:fill="FFFFFF"/>
        <w:spacing w:line="500" w:lineRule="exact"/>
        <w:jc w:val="center"/>
        <w:rPr>
          <w:rFonts w:ascii="宋体" w:hAnsi="宋体" w:cs="宋体"/>
          <w:b/>
          <w:bCs/>
          <w:color w:val="auto"/>
          <w:kern w:val="0"/>
          <w:sz w:val="32"/>
          <w:szCs w:val="32"/>
        </w:rPr>
      </w:pPr>
    </w:p>
    <w:p w14:paraId="1FEB7498">
      <w:pPr>
        <w:widowControl/>
        <w:shd w:val="clear" w:color="auto" w:fill="FFFFFF"/>
        <w:spacing w:line="500" w:lineRule="exact"/>
        <w:jc w:val="center"/>
        <w:rPr>
          <w:rFonts w:ascii="宋体" w:hAnsi="宋体" w:cs="宋体"/>
          <w:b/>
          <w:bCs/>
          <w:color w:val="auto"/>
          <w:kern w:val="0"/>
          <w:sz w:val="32"/>
          <w:szCs w:val="32"/>
        </w:rPr>
      </w:pPr>
    </w:p>
    <w:p w14:paraId="033177C1">
      <w:pPr>
        <w:widowControl/>
        <w:shd w:val="clear" w:color="auto" w:fill="FFFFFF"/>
        <w:spacing w:line="500" w:lineRule="exact"/>
        <w:jc w:val="center"/>
        <w:rPr>
          <w:rFonts w:ascii="宋体" w:hAnsi="宋体" w:cs="宋体"/>
          <w:b/>
          <w:bCs/>
          <w:color w:val="auto"/>
          <w:kern w:val="0"/>
          <w:sz w:val="32"/>
          <w:szCs w:val="32"/>
        </w:rPr>
      </w:pPr>
      <w:r>
        <w:rPr>
          <w:rFonts w:hint="eastAsia" w:ascii="宋体" w:hAnsi="宋体" w:cs="宋体"/>
          <w:b/>
          <w:bCs/>
          <w:color w:val="auto"/>
          <w:kern w:val="0"/>
          <w:sz w:val="32"/>
          <w:szCs w:val="32"/>
        </w:rPr>
        <w:t>二〇二六年</w:t>
      </w:r>
      <w:r>
        <w:rPr>
          <w:rFonts w:hint="eastAsia" w:ascii="宋体" w:hAnsi="宋体" w:cs="宋体"/>
          <w:b/>
          <w:bCs/>
          <w:color w:val="auto"/>
          <w:kern w:val="0"/>
          <w:sz w:val="32"/>
          <w:szCs w:val="32"/>
          <w:lang w:val="en-US" w:eastAsia="zh-CN"/>
        </w:rPr>
        <w:t>九</w:t>
      </w:r>
      <w:r>
        <w:rPr>
          <w:rFonts w:hint="eastAsia" w:ascii="宋体" w:hAnsi="宋体" w:cs="宋体"/>
          <w:b/>
          <w:bCs/>
          <w:color w:val="auto"/>
          <w:kern w:val="0"/>
          <w:sz w:val="32"/>
          <w:szCs w:val="32"/>
        </w:rPr>
        <w:t>月</w:t>
      </w:r>
    </w:p>
    <w:p w14:paraId="0A2DF11A">
      <w:pPr>
        <w:widowControl/>
        <w:shd w:val="clear" w:color="auto" w:fill="FFFFFF"/>
        <w:spacing w:line="500" w:lineRule="exact"/>
        <w:jc w:val="center"/>
        <w:rPr>
          <w:rFonts w:ascii="宋体" w:hAnsi="宋体" w:cs="宋体"/>
          <w:b/>
          <w:bCs/>
          <w:color w:val="auto"/>
          <w:kern w:val="0"/>
          <w:sz w:val="32"/>
          <w:szCs w:val="32"/>
        </w:rPr>
      </w:pPr>
    </w:p>
    <w:p w14:paraId="007A66F5">
      <w:pPr>
        <w:rPr>
          <w:rFonts w:ascii="宋体" w:hAnsi="宋体" w:cs="宋体"/>
          <w:b/>
          <w:bCs/>
          <w:color w:val="auto"/>
          <w:kern w:val="0"/>
          <w:sz w:val="32"/>
          <w:szCs w:val="32"/>
        </w:rPr>
      </w:pPr>
    </w:p>
    <w:p w14:paraId="63FFE5FA">
      <w:pPr>
        <w:widowControl/>
        <w:shd w:val="clear" w:color="auto" w:fill="FFFFFF"/>
        <w:spacing w:line="500" w:lineRule="exact"/>
        <w:jc w:val="center"/>
        <w:rPr>
          <w:rFonts w:ascii="宋体" w:hAnsi="宋体" w:cs="宋体"/>
          <w:b/>
          <w:bCs/>
          <w:color w:val="auto"/>
          <w:kern w:val="0"/>
          <w:sz w:val="32"/>
          <w:szCs w:val="32"/>
        </w:rPr>
      </w:pPr>
      <w:r>
        <w:rPr>
          <w:rFonts w:hint="eastAsia" w:ascii="宋体" w:hAnsi="宋体" w:cs="宋体"/>
          <w:b/>
          <w:bCs/>
          <w:color w:val="auto"/>
          <w:kern w:val="0"/>
          <w:sz w:val="32"/>
          <w:szCs w:val="32"/>
        </w:rPr>
        <w:t>询价公告</w:t>
      </w:r>
    </w:p>
    <w:p w14:paraId="33412230">
      <w:pPr>
        <w:spacing w:line="594" w:lineRule="exact"/>
        <w:ind w:firstLine="419" w:firstLineChars="174"/>
        <w:rPr>
          <w:rFonts w:ascii="宋体" w:hAnsi="宋体" w:cs="宋体"/>
          <w:b/>
          <w:bCs/>
          <w:color w:val="auto"/>
          <w:kern w:val="0"/>
          <w:sz w:val="24"/>
          <w:szCs w:val="24"/>
        </w:rPr>
      </w:pPr>
      <w:r>
        <w:rPr>
          <w:rFonts w:hint="eastAsia" w:ascii="宋体" w:hAnsi="宋体" w:cs="宋体"/>
          <w:b/>
          <w:bCs/>
          <w:color w:val="auto"/>
          <w:kern w:val="0"/>
          <w:sz w:val="24"/>
          <w:szCs w:val="24"/>
          <w:lang w:val="en-US" w:eastAsia="zh-CN"/>
        </w:rPr>
        <w:t>一、</w:t>
      </w:r>
      <w:r>
        <w:rPr>
          <w:rFonts w:hint="eastAsia" w:ascii="宋体" w:hAnsi="宋体" w:cs="宋体"/>
          <w:b/>
          <w:bCs/>
          <w:color w:val="auto"/>
          <w:kern w:val="0"/>
          <w:sz w:val="24"/>
          <w:szCs w:val="24"/>
        </w:rPr>
        <w:t>采购最高限价：</w:t>
      </w:r>
    </w:p>
    <w:p w14:paraId="54B7C23B">
      <w:pPr>
        <w:widowControl/>
        <w:shd w:val="clear" w:color="auto" w:fill="FFFFFF"/>
        <w:spacing w:line="500" w:lineRule="exact"/>
        <w:ind w:firstLine="480" w:firstLineChars="200"/>
        <w:jc w:val="left"/>
        <w:rPr>
          <w:rFonts w:ascii="宋体" w:hAnsi="宋体" w:cs="宋体"/>
          <w:color w:val="auto"/>
          <w:kern w:val="0"/>
          <w:sz w:val="24"/>
          <w:szCs w:val="24"/>
        </w:rPr>
      </w:pPr>
      <w:r>
        <w:rPr>
          <w:rFonts w:hint="eastAsia" w:ascii="宋体" w:hAnsi="宋体" w:cs="宋体"/>
          <w:color w:val="auto"/>
          <w:kern w:val="0"/>
          <w:sz w:val="24"/>
          <w:szCs w:val="24"/>
        </w:rPr>
        <w:t>人民币</w:t>
      </w:r>
      <w:r>
        <w:rPr>
          <w:rFonts w:hint="eastAsia" w:ascii="宋体" w:hAnsi="宋体" w:cs="宋体"/>
          <w:color w:val="auto"/>
          <w:kern w:val="0"/>
          <w:sz w:val="24"/>
          <w:szCs w:val="24"/>
          <w:lang w:val="en-US" w:eastAsia="zh-CN"/>
        </w:rPr>
        <w:t>44200</w:t>
      </w:r>
      <w:r>
        <w:rPr>
          <w:rFonts w:hint="eastAsia" w:ascii="宋体" w:hAnsi="宋体" w:cs="宋体"/>
          <w:color w:val="auto"/>
          <w:kern w:val="0"/>
          <w:sz w:val="24"/>
          <w:szCs w:val="24"/>
        </w:rPr>
        <w:t>.</w:t>
      </w:r>
      <w:r>
        <w:rPr>
          <w:rFonts w:hint="eastAsia" w:ascii="宋体" w:hAnsi="宋体" w:cs="宋体"/>
          <w:color w:val="auto"/>
          <w:kern w:val="0"/>
          <w:sz w:val="24"/>
          <w:szCs w:val="24"/>
          <w:lang w:val="en-US" w:eastAsia="zh-CN"/>
        </w:rPr>
        <w:t>00</w:t>
      </w:r>
      <w:r>
        <w:rPr>
          <w:rFonts w:hint="eastAsia" w:ascii="宋体" w:hAnsi="宋体" w:cs="宋体"/>
          <w:color w:val="auto"/>
          <w:kern w:val="0"/>
          <w:sz w:val="24"/>
          <w:szCs w:val="24"/>
        </w:rPr>
        <w:t>元，大写：</w:t>
      </w:r>
      <w:r>
        <w:rPr>
          <w:rFonts w:hint="eastAsia" w:ascii="宋体" w:hAnsi="宋体" w:cs="宋体"/>
          <w:color w:val="auto"/>
          <w:kern w:val="0"/>
          <w:sz w:val="24"/>
          <w:szCs w:val="24"/>
          <w:lang w:val="en-US" w:eastAsia="zh-CN"/>
        </w:rPr>
        <w:t>肆万肆仟贰佰元整</w:t>
      </w:r>
      <w:r>
        <w:rPr>
          <w:rFonts w:hint="eastAsia" w:ascii="宋体" w:hAnsi="宋体" w:cs="宋体"/>
          <w:color w:val="auto"/>
          <w:kern w:val="0"/>
          <w:sz w:val="24"/>
          <w:szCs w:val="24"/>
        </w:rPr>
        <w:t>。</w:t>
      </w:r>
    </w:p>
    <w:p w14:paraId="4A3FF5E4">
      <w:pPr>
        <w:pStyle w:val="21"/>
        <w:widowControl/>
        <w:numPr>
          <w:ilvl w:val="0"/>
          <w:numId w:val="0"/>
        </w:numPr>
        <w:shd w:val="clear" w:color="auto" w:fill="FFFFFF"/>
        <w:spacing w:line="500" w:lineRule="exact"/>
        <w:ind w:left="482" w:leftChars="0"/>
        <w:jc w:val="left"/>
        <w:rPr>
          <w:rFonts w:ascii="宋体" w:hAnsi="宋体" w:cs="宋体"/>
          <w:b/>
          <w:bCs/>
          <w:color w:val="auto"/>
          <w:kern w:val="0"/>
          <w:sz w:val="24"/>
          <w:szCs w:val="24"/>
        </w:rPr>
      </w:pPr>
      <w:r>
        <w:rPr>
          <w:rFonts w:hint="eastAsia" w:ascii="宋体" w:hAnsi="宋体" w:cs="宋体"/>
          <w:b/>
          <w:color w:val="auto"/>
          <w:kern w:val="0"/>
          <w:sz w:val="24"/>
          <w:szCs w:val="24"/>
          <w:lang w:val="en-US" w:eastAsia="zh-CN"/>
        </w:rPr>
        <w:t>二、</w:t>
      </w:r>
      <w:r>
        <w:rPr>
          <w:rFonts w:ascii="宋体" w:hAnsi="宋体" w:cs="宋体"/>
          <w:b/>
          <w:color w:val="auto"/>
          <w:kern w:val="0"/>
          <w:sz w:val="24"/>
          <w:szCs w:val="24"/>
        </w:rPr>
        <w:t>服务</w:t>
      </w:r>
      <w:r>
        <w:rPr>
          <w:rFonts w:hint="eastAsia" w:ascii="宋体" w:hAnsi="宋体" w:cs="宋体"/>
          <w:b/>
          <w:color w:val="auto"/>
          <w:kern w:val="0"/>
          <w:sz w:val="24"/>
          <w:szCs w:val="24"/>
        </w:rPr>
        <w:t>内容</w:t>
      </w:r>
    </w:p>
    <w:p w14:paraId="7247BE3A">
      <w:pPr>
        <w:widowControl/>
        <w:shd w:val="clear" w:color="auto" w:fill="FFFFFF"/>
        <w:spacing w:line="500" w:lineRule="exact"/>
        <w:ind w:firstLine="480" w:firstLineChars="200"/>
        <w:jc w:val="left"/>
        <w:rPr>
          <w:rFonts w:ascii="宋体" w:hAnsi="宋体" w:cs="宋体"/>
          <w:color w:val="auto"/>
          <w:kern w:val="0"/>
          <w:sz w:val="24"/>
          <w:szCs w:val="24"/>
        </w:rPr>
      </w:pPr>
      <w:r>
        <w:rPr>
          <w:rFonts w:hint="eastAsia" w:ascii="宋体" w:hAnsi="宋体" w:cs="宋体"/>
          <w:color w:val="auto"/>
          <w:kern w:val="0"/>
          <w:sz w:val="24"/>
          <w:szCs w:val="24"/>
        </w:rPr>
        <w:t>主要工作内容如下：</w:t>
      </w:r>
    </w:p>
    <w:p w14:paraId="598B7059">
      <w:pPr>
        <w:pStyle w:val="21"/>
        <w:numPr>
          <w:ilvl w:val="0"/>
          <w:numId w:val="1"/>
        </w:numPr>
        <w:spacing w:line="594" w:lineRule="exact"/>
        <w:rPr>
          <w:rFonts w:hint="eastAsia"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于渝中区通远门城墙遗址公园指定地点搭建388.22平方米的保护棚。</w:t>
      </w:r>
    </w:p>
    <w:p w14:paraId="5B057E16">
      <w:pPr>
        <w:pStyle w:val="21"/>
        <w:numPr>
          <w:ilvl w:val="0"/>
          <w:numId w:val="1"/>
        </w:numPr>
        <w:spacing w:line="594" w:lineRule="exact"/>
        <w:rPr>
          <w:rFonts w:ascii="宋体" w:hAnsi="宋体" w:cs="宋体"/>
          <w:color w:val="auto"/>
          <w:kern w:val="0"/>
          <w:sz w:val="24"/>
          <w:szCs w:val="24"/>
        </w:rPr>
      </w:pPr>
      <w:r>
        <w:rPr>
          <w:rFonts w:hint="eastAsia" w:ascii="宋体" w:hAnsi="宋体" w:cs="宋体"/>
          <w:color w:val="auto"/>
          <w:kern w:val="0"/>
          <w:sz w:val="24"/>
          <w:szCs w:val="24"/>
          <w:lang w:val="en-US" w:eastAsia="zh-CN"/>
        </w:rPr>
        <w:t>采购人作业结束后，供应商负责拆除保护棚。</w:t>
      </w:r>
    </w:p>
    <w:p w14:paraId="1D564DBF">
      <w:pPr>
        <w:numPr>
          <w:ilvl w:val="0"/>
          <w:numId w:val="0"/>
        </w:numPr>
        <w:spacing w:line="594" w:lineRule="exact"/>
        <w:ind w:firstLine="480" w:firstLineChars="200"/>
        <w:rPr>
          <w:rFonts w:ascii="宋体" w:hAnsi="宋体" w:cs="宋体"/>
          <w:color w:val="auto"/>
          <w:sz w:val="24"/>
          <w:szCs w:val="24"/>
        </w:rPr>
      </w:pPr>
      <w:r>
        <w:rPr>
          <w:rFonts w:hint="eastAsia" w:ascii="宋体" w:hAnsi="宋体" w:cs="宋体"/>
          <w:color w:val="auto"/>
          <w:sz w:val="24"/>
          <w:szCs w:val="24"/>
          <w:lang w:val="en-US" w:eastAsia="zh-CN"/>
        </w:rPr>
        <w:t>3.保护棚需在暑期汛期内隔绝降水，质保期为采购人验收合格之日起3个月以上。</w:t>
      </w:r>
    </w:p>
    <w:p w14:paraId="15284B1E">
      <w:pPr>
        <w:pStyle w:val="21"/>
        <w:widowControl/>
        <w:numPr>
          <w:ilvl w:val="0"/>
          <w:numId w:val="0"/>
        </w:numPr>
        <w:shd w:val="clear" w:color="auto" w:fill="FFFFFF"/>
        <w:spacing w:line="500" w:lineRule="exact"/>
        <w:ind w:left="482" w:leftChars="0"/>
        <w:jc w:val="left"/>
        <w:rPr>
          <w:rFonts w:ascii="宋体" w:hAnsi="宋体" w:cs="宋体"/>
          <w:b/>
          <w:color w:val="auto"/>
          <w:kern w:val="0"/>
          <w:sz w:val="24"/>
          <w:szCs w:val="24"/>
        </w:rPr>
      </w:pPr>
      <w:r>
        <w:rPr>
          <w:rFonts w:hint="eastAsia" w:ascii="宋体" w:hAnsi="宋体" w:cs="宋体"/>
          <w:b/>
          <w:color w:val="auto"/>
          <w:kern w:val="0"/>
          <w:sz w:val="24"/>
          <w:szCs w:val="24"/>
          <w:lang w:val="en-US" w:eastAsia="zh-CN"/>
        </w:rPr>
        <w:t>三、技术要求</w:t>
      </w:r>
    </w:p>
    <w:p w14:paraId="2C552E2D">
      <w:pPr>
        <w:pStyle w:val="21"/>
        <w:spacing w:line="594" w:lineRule="exact"/>
        <w:ind w:left="420" w:firstLine="240" w:firstLineChars="100"/>
        <w:rPr>
          <w:rFonts w:hint="default"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1.</w:t>
      </w:r>
      <w:r>
        <w:rPr>
          <w:rFonts w:hint="default" w:ascii="宋体" w:hAnsi="宋体" w:cs="宋体"/>
          <w:color w:val="auto"/>
          <w:kern w:val="0"/>
          <w:sz w:val="24"/>
          <w:szCs w:val="24"/>
          <w:lang w:val="en-US" w:eastAsia="zh-CN"/>
        </w:rPr>
        <w:t>主体钢结构</w:t>
      </w:r>
    </w:p>
    <w:p w14:paraId="7E114ED1">
      <w:pPr>
        <w:pStyle w:val="21"/>
        <w:spacing w:line="594" w:lineRule="exact"/>
        <w:ind w:left="420" w:firstLine="240" w:firstLineChars="100"/>
        <w:rPr>
          <w:rFonts w:hint="eastAsia"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立柱、立梁：80×80×2.0mm 镀锌方管；</w:t>
      </w:r>
    </w:p>
    <w:p w14:paraId="14C9F90A">
      <w:pPr>
        <w:pStyle w:val="21"/>
        <w:spacing w:line="594" w:lineRule="exact"/>
        <w:ind w:left="420" w:firstLine="240" w:firstLineChars="100"/>
        <w:rPr>
          <w:rFonts w:hint="eastAsia"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屋面檩条：40×80×2.0mm 镀锌方管，间距不大于600mm；</w:t>
      </w:r>
    </w:p>
    <w:p w14:paraId="09D607CD">
      <w:pPr>
        <w:pStyle w:val="21"/>
        <w:spacing w:line="594" w:lineRule="exact"/>
        <w:ind w:left="420" w:firstLine="240" w:firstLineChars="100"/>
        <w:rPr>
          <w:rFonts w:hint="eastAsia"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底座：150×150×6mm钢板底座；</w:t>
      </w:r>
    </w:p>
    <w:p w14:paraId="0AFC8613">
      <w:pPr>
        <w:pStyle w:val="21"/>
        <w:spacing w:line="594" w:lineRule="exact"/>
        <w:ind w:left="420" w:firstLine="240" w:firstLineChars="100"/>
        <w:rPr>
          <w:rFonts w:hint="eastAsia"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固定：M12膨胀螺栓锚固。</w:t>
      </w:r>
    </w:p>
    <w:p w14:paraId="77D8EA5E">
      <w:pPr>
        <w:pStyle w:val="21"/>
        <w:spacing w:line="594" w:lineRule="exact"/>
        <w:ind w:left="420" w:firstLine="240" w:firstLineChars="100"/>
        <w:rPr>
          <w:rFonts w:hint="eastAsia"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2.</w:t>
      </w:r>
      <w:r>
        <w:rPr>
          <w:rFonts w:hint="default" w:ascii="宋体" w:hAnsi="宋体" w:cs="宋体"/>
          <w:color w:val="auto"/>
          <w:kern w:val="0"/>
          <w:sz w:val="24"/>
          <w:szCs w:val="24"/>
          <w:lang w:val="en-US" w:eastAsia="zh-CN"/>
        </w:rPr>
        <w:t>屋面部分</w:t>
      </w:r>
      <w:r>
        <w:rPr>
          <w:rFonts w:hint="eastAsia" w:ascii="宋体" w:hAnsi="宋体" w:cs="宋体"/>
          <w:color w:val="auto"/>
          <w:kern w:val="0"/>
          <w:sz w:val="24"/>
          <w:szCs w:val="24"/>
          <w:lang w:val="en-US" w:eastAsia="zh-CN"/>
        </w:rPr>
        <w:t>：0.426mm国标加厚彩钢瓦（灰色）</w:t>
      </w:r>
    </w:p>
    <w:p w14:paraId="05735B9E">
      <w:pPr>
        <w:pStyle w:val="21"/>
        <w:spacing w:line="594" w:lineRule="exact"/>
        <w:ind w:left="420" w:firstLine="240" w:firstLineChars="100"/>
        <w:rPr>
          <w:rFonts w:hint="default"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3.</w:t>
      </w:r>
      <w:r>
        <w:rPr>
          <w:rFonts w:hint="default" w:ascii="宋体" w:hAnsi="宋体" w:cs="宋体"/>
          <w:color w:val="auto"/>
          <w:kern w:val="0"/>
          <w:sz w:val="24"/>
          <w:szCs w:val="24"/>
          <w:lang w:val="en-US" w:eastAsia="zh-CN"/>
        </w:rPr>
        <w:t>排水系统</w:t>
      </w:r>
    </w:p>
    <w:p w14:paraId="04C40F24">
      <w:pPr>
        <w:pStyle w:val="21"/>
        <w:spacing w:line="594" w:lineRule="exact"/>
        <w:ind w:left="420" w:firstLine="240" w:firstLineChars="100"/>
        <w:rPr>
          <w:rFonts w:hint="eastAsia"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天沟：0.426不锈钢板材折弯成型，接缝位满焊密封；水槽设置排水坡度，保证雨水流通顺畅，无积水淤积。</w:t>
      </w:r>
    </w:p>
    <w:p w14:paraId="0BA88474">
      <w:pPr>
        <w:pStyle w:val="21"/>
        <w:spacing w:line="594" w:lineRule="exact"/>
        <w:ind w:left="420" w:firstLine="240" w:firstLineChars="100"/>
        <w:rPr>
          <w:rFonts w:hint="eastAsia"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落水管：Φ110 PVC排水管全套布设，坡度合理，排水通畅。</w:t>
      </w:r>
    </w:p>
    <w:p w14:paraId="1AEAD9B3">
      <w:pPr>
        <w:pStyle w:val="21"/>
        <w:spacing w:line="594" w:lineRule="exact"/>
        <w:ind w:left="420" w:firstLine="240" w:firstLineChars="100"/>
        <w:rPr>
          <w:rFonts w:hint="default"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4.</w:t>
      </w:r>
      <w:r>
        <w:rPr>
          <w:rFonts w:hint="default" w:ascii="宋体" w:hAnsi="宋体" w:cs="宋体"/>
          <w:color w:val="auto"/>
          <w:kern w:val="0"/>
          <w:sz w:val="24"/>
          <w:szCs w:val="24"/>
          <w:lang w:val="en-US" w:eastAsia="zh-CN"/>
        </w:rPr>
        <w:t>尺寸与高度要求</w:t>
      </w:r>
    </w:p>
    <w:p w14:paraId="64F58EB5">
      <w:pPr>
        <w:pStyle w:val="21"/>
        <w:spacing w:line="594" w:lineRule="exact"/>
        <w:ind w:left="420" w:firstLine="240" w:firstLineChars="100"/>
        <w:rPr>
          <w:rFonts w:hint="eastAsia"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檐口高度：2.8米-3.0米，保证作业人员操作空间，避免过高导致抗风风险。</w:t>
      </w:r>
    </w:p>
    <w:p w14:paraId="1D512410">
      <w:pPr>
        <w:pStyle w:val="21"/>
        <w:spacing w:line="594" w:lineRule="exact"/>
        <w:ind w:left="420" w:firstLine="240" w:firstLineChars="100"/>
        <w:rPr>
          <w:rFonts w:hint="eastAsia"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起脊高度：根据跨度设置坡度，保证排水顺畅，防止积水压塌棚顶。</w:t>
      </w:r>
    </w:p>
    <w:p w14:paraId="22268B6A">
      <w:pPr>
        <w:pStyle w:val="21"/>
        <w:spacing w:line="594" w:lineRule="exact"/>
        <w:ind w:left="420" w:firstLine="240" w:firstLineChars="100"/>
        <w:rPr>
          <w:rFonts w:hint="eastAsia"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基础做法：勘探作业区严禁深挖基础。故采用钢板底座+膨胀螺栓固定于现有硬化面，做到对文物"零扰动"。</w:t>
      </w:r>
    </w:p>
    <w:p w14:paraId="7FB62A10">
      <w:pPr>
        <w:pStyle w:val="21"/>
        <w:spacing w:line="594" w:lineRule="exact"/>
        <w:ind w:left="420" w:firstLine="240" w:firstLineChars="100"/>
        <w:rPr>
          <w:rFonts w:ascii="宋体" w:hAnsi="宋体" w:cs="宋体"/>
          <w:color w:val="auto"/>
          <w:kern w:val="0"/>
          <w:sz w:val="24"/>
          <w:szCs w:val="24"/>
        </w:rPr>
      </w:pPr>
      <w:r>
        <w:rPr>
          <w:rFonts w:hint="eastAsia" w:ascii="宋体" w:hAnsi="宋体" w:cs="宋体"/>
          <w:color w:val="auto"/>
          <w:kern w:val="0"/>
          <w:sz w:val="24"/>
          <w:szCs w:val="24"/>
          <w:lang w:val="en-US" w:eastAsia="zh-CN"/>
        </w:rPr>
        <w:t>5</w:t>
      </w:r>
      <w:r>
        <w:rPr>
          <w:rFonts w:hint="eastAsia" w:ascii="宋体" w:hAnsi="宋体" w:cs="宋体"/>
          <w:color w:val="auto"/>
          <w:kern w:val="0"/>
          <w:sz w:val="24"/>
          <w:szCs w:val="24"/>
        </w:rPr>
        <w:t>.安全生产</w:t>
      </w:r>
    </w:p>
    <w:p w14:paraId="0DE05CC0">
      <w:pPr>
        <w:pStyle w:val="21"/>
        <w:spacing w:line="594" w:lineRule="exact"/>
        <w:ind w:left="420" w:firstLine="240" w:firstLineChars="100"/>
        <w:rPr>
          <w:rFonts w:ascii="宋体" w:hAnsi="宋体" w:cs="宋体"/>
          <w:color w:val="auto"/>
          <w:kern w:val="0"/>
          <w:sz w:val="24"/>
          <w:szCs w:val="24"/>
        </w:rPr>
      </w:pPr>
      <w:r>
        <w:rPr>
          <w:rFonts w:hint="eastAsia" w:ascii="宋体" w:hAnsi="宋体" w:cs="宋体"/>
          <w:color w:val="auto"/>
          <w:kern w:val="0"/>
          <w:sz w:val="24"/>
          <w:szCs w:val="24"/>
          <w:lang w:val="en-US" w:eastAsia="zh-CN"/>
        </w:rPr>
        <w:t>5</w:t>
      </w:r>
      <w:r>
        <w:rPr>
          <w:rFonts w:hint="eastAsia" w:ascii="宋体" w:hAnsi="宋体" w:cs="宋体"/>
          <w:color w:val="auto"/>
          <w:kern w:val="0"/>
          <w:sz w:val="24"/>
          <w:szCs w:val="24"/>
        </w:rPr>
        <w:t>.1供应商应遵守安全生产的有关管理规定，严格按照安全标准组织实施，采取必要的安全防护措施（包含但不仅限于施工现场及施工周边的施工人身安全、行人安全等），消除隐患。在施工过程中，由于供应商管理或安全措施不力造成周边环境破坏或事故责任和因此发生的费用，由供应商自行承担。</w:t>
      </w:r>
    </w:p>
    <w:p w14:paraId="35ACD56A">
      <w:pPr>
        <w:pStyle w:val="21"/>
        <w:spacing w:line="594" w:lineRule="exact"/>
        <w:ind w:left="420" w:firstLine="240" w:firstLineChars="100"/>
        <w:rPr>
          <w:rFonts w:ascii="宋体" w:hAnsi="宋体" w:cs="宋体"/>
          <w:color w:val="auto"/>
          <w:kern w:val="0"/>
          <w:sz w:val="24"/>
          <w:szCs w:val="24"/>
        </w:rPr>
      </w:pPr>
      <w:r>
        <w:rPr>
          <w:rFonts w:hint="eastAsia" w:ascii="宋体" w:hAnsi="宋体" w:cs="宋体"/>
          <w:color w:val="auto"/>
          <w:kern w:val="0"/>
          <w:sz w:val="24"/>
          <w:szCs w:val="24"/>
          <w:lang w:val="en-US" w:eastAsia="zh-CN"/>
        </w:rPr>
        <w:t>5</w:t>
      </w:r>
      <w:r>
        <w:rPr>
          <w:rFonts w:hint="eastAsia" w:ascii="宋体" w:hAnsi="宋体" w:cs="宋体"/>
          <w:color w:val="auto"/>
          <w:kern w:val="0"/>
          <w:sz w:val="24"/>
          <w:szCs w:val="24"/>
        </w:rPr>
        <w:t>.2在施工过程中，成交供应商须做到安全施工、文明施工，并做好相应的施工安全公告及警戒标识，施工过程中发生的一切安全事故由成交供应商自行负责处理。</w:t>
      </w:r>
    </w:p>
    <w:p w14:paraId="535CAF64">
      <w:pPr>
        <w:pStyle w:val="21"/>
        <w:spacing w:line="594" w:lineRule="exact"/>
        <w:ind w:left="420" w:firstLine="240" w:firstLineChars="100"/>
        <w:rPr>
          <w:rFonts w:ascii="宋体" w:hAnsi="宋体" w:cs="宋体"/>
          <w:color w:val="auto"/>
          <w:kern w:val="0"/>
          <w:sz w:val="24"/>
          <w:szCs w:val="24"/>
        </w:rPr>
      </w:pPr>
      <w:r>
        <w:rPr>
          <w:rFonts w:hint="eastAsia" w:ascii="宋体" w:hAnsi="宋体" w:cs="宋体"/>
          <w:color w:val="auto"/>
          <w:kern w:val="0"/>
          <w:sz w:val="24"/>
          <w:szCs w:val="24"/>
          <w:lang w:val="en-US" w:eastAsia="zh-CN"/>
        </w:rPr>
        <w:t>5</w:t>
      </w:r>
      <w:r>
        <w:rPr>
          <w:rFonts w:hint="eastAsia" w:ascii="宋体" w:hAnsi="宋体" w:cs="宋体"/>
          <w:color w:val="auto"/>
          <w:kern w:val="0"/>
          <w:sz w:val="24"/>
          <w:szCs w:val="24"/>
        </w:rPr>
        <w:t>.3供应商负责进入现场实施人员及财物安全，供应商的项目管理团队必须到现场加强对项目的管理，施工期间施工现场的所有安全责任均由供应商负责承担与采购人无关，供应商自行解决并承担相应的法律责任和财产损失。如因施工导致第三人人身、财产损失由供应商承担赔偿责任。供应商还应当与其施工人员建立劳动关系，承担全部用人用工主体责任。</w:t>
      </w:r>
    </w:p>
    <w:p w14:paraId="69DBEE1D">
      <w:pPr>
        <w:pStyle w:val="21"/>
        <w:spacing w:line="594" w:lineRule="exact"/>
        <w:ind w:left="280" w:leftChars="100" w:firstLine="480"/>
        <w:rPr>
          <w:rFonts w:ascii="宋体" w:hAnsi="宋体" w:cs="宋体"/>
          <w:color w:val="auto"/>
          <w:kern w:val="0"/>
          <w:sz w:val="24"/>
          <w:szCs w:val="24"/>
        </w:rPr>
      </w:pPr>
      <w:r>
        <w:rPr>
          <w:rFonts w:hint="eastAsia" w:ascii="宋体" w:hAnsi="宋体" w:cs="宋体"/>
          <w:color w:val="auto"/>
          <w:kern w:val="0"/>
          <w:sz w:val="24"/>
          <w:szCs w:val="24"/>
          <w:lang w:val="en-US" w:eastAsia="zh-CN"/>
        </w:rPr>
        <w:t>6</w:t>
      </w:r>
      <w:r>
        <w:rPr>
          <w:rFonts w:hint="eastAsia" w:ascii="宋体" w:hAnsi="宋体" w:cs="宋体"/>
          <w:color w:val="auto"/>
          <w:kern w:val="0"/>
          <w:sz w:val="24"/>
          <w:szCs w:val="24"/>
        </w:rPr>
        <w:t>.质量要求</w:t>
      </w:r>
    </w:p>
    <w:p w14:paraId="083915B1">
      <w:pPr>
        <w:pStyle w:val="21"/>
        <w:spacing w:line="594" w:lineRule="exact"/>
        <w:ind w:left="280" w:leftChars="100" w:firstLine="480"/>
        <w:rPr>
          <w:rFonts w:ascii="宋体" w:hAnsi="宋体" w:cs="宋体"/>
          <w:color w:val="auto"/>
          <w:kern w:val="0"/>
          <w:sz w:val="24"/>
          <w:szCs w:val="24"/>
        </w:rPr>
      </w:pPr>
      <w:r>
        <w:rPr>
          <w:rFonts w:ascii="宋体" w:hAnsi="宋体" w:cs="宋体"/>
          <w:color w:val="auto"/>
          <w:kern w:val="0"/>
          <w:sz w:val="24"/>
          <w:szCs w:val="24"/>
        </w:rPr>
        <w:t>达到国家现行有关施工质量验收规范要求，并达到合格标准。安全要求达到国家现行施工安全规范标准。</w:t>
      </w:r>
    </w:p>
    <w:p w14:paraId="447C84A7">
      <w:pPr>
        <w:pStyle w:val="21"/>
        <w:spacing w:line="594" w:lineRule="exact"/>
        <w:ind w:left="280" w:leftChars="100" w:firstLine="480"/>
        <w:rPr>
          <w:rFonts w:ascii="宋体" w:hAnsi="宋体" w:cs="宋体"/>
          <w:color w:val="auto"/>
          <w:kern w:val="0"/>
          <w:sz w:val="24"/>
          <w:szCs w:val="24"/>
        </w:rPr>
      </w:pPr>
      <w:bookmarkStart w:id="0" w:name="_Toc42805187"/>
      <w:bookmarkStart w:id="1" w:name="_Toc344475122"/>
      <w:bookmarkStart w:id="2" w:name="_Hlk99619394"/>
      <w:bookmarkStart w:id="3" w:name="_Toc29746250"/>
      <w:r>
        <w:rPr>
          <w:rFonts w:hint="eastAsia" w:ascii="宋体" w:hAnsi="宋体" w:cs="宋体"/>
          <w:color w:val="auto"/>
          <w:kern w:val="0"/>
          <w:sz w:val="24"/>
          <w:szCs w:val="24"/>
          <w:lang w:val="en-US" w:eastAsia="zh-CN"/>
        </w:rPr>
        <w:t>6</w:t>
      </w:r>
      <w:r>
        <w:rPr>
          <w:rFonts w:hint="eastAsia" w:ascii="宋体" w:hAnsi="宋体" w:cs="宋体"/>
          <w:color w:val="auto"/>
          <w:kern w:val="0"/>
          <w:sz w:val="24"/>
          <w:szCs w:val="24"/>
        </w:rPr>
        <w:t>.1设备和材料质量总体要求：所供相关设备和材料必须货真价实，符合环保节能要求，假冒伪劣产品不得参与</w:t>
      </w:r>
      <w:r>
        <w:rPr>
          <w:rFonts w:hint="eastAsia" w:ascii="宋体" w:hAnsi="宋体" w:cs="宋体"/>
          <w:color w:val="auto"/>
          <w:kern w:val="0"/>
          <w:sz w:val="24"/>
          <w:szCs w:val="24"/>
          <w:lang w:val="en-US" w:eastAsia="zh-CN"/>
        </w:rPr>
        <w:t>本次</w:t>
      </w:r>
      <w:r>
        <w:rPr>
          <w:rFonts w:hint="eastAsia" w:ascii="宋体" w:hAnsi="宋体" w:cs="宋体"/>
          <w:color w:val="auto"/>
          <w:kern w:val="0"/>
          <w:sz w:val="24"/>
          <w:szCs w:val="24"/>
        </w:rPr>
        <w:t>采购；所供设备和材料的各项手续、文件必须真实完整有效；其他材料各项技术参数、质量指标必须符合国家技术质量监督机构及有关管理部门和行业的规定和标准，性能要详细描述并提供产品样本、制造厂，满足</w:t>
      </w:r>
      <w:r>
        <w:rPr>
          <w:rFonts w:hint="eastAsia" w:ascii="宋体" w:hAnsi="宋体" w:cs="宋体"/>
          <w:color w:val="auto"/>
          <w:kern w:val="0"/>
          <w:sz w:val="24"/>
          <w:szCs w:val="24"/>
          <w:lang w:val="en-US" w:eastAsia="zh-CN"/>
        </w:rPr>
        <w:t>采购</w:t>
      </w:r>
      <w:r>
        <w:rPr>
          <w:rFonts w:hint="eastAsia" w:ascii="宋体" w:hAnsi="宋体" w:cs="宋体"/>
          <w:color w:val="auto"/>
          <w:kern w:val="0"/>
          <w:sz w:val="24"/>
          <w:szCs w:val="24"/>
        </w:rPr>
        <w:t>文件全部要求。</w:t>
      </w:r>
    </w:p>
    <w:p w14:paraId="7DCF8C00">
      <w:pPr>
        <w:pStyle w:val="21"/>
        <w:spacing w:line="594" w:lineRule="exact"/>
        <w:ind w:left="280" w:leftChars="100" w:firstLine="480"/>
        <w:rPr>
          <w:rFonts w:hint="eastAsia" w:ascii="宋体" w:hAnsi="宋体" w:cs="宋体"/>
          <w:color w:val="auto"/>
          <w:kern w:val="0"/>
          <w:sz w:val="24"/>
          <w:szCs w:val="24"/>
        </w:rPr>
      </w:pPr>
      <w:r>
        <w:rPr>
          <w:rFonts w:hint="eastAsia" w:ascii="宋体" w:hAnsi="宋体" w:cs="宋体"/>
          <w:color w:val="auto"/>
          <w:kern w:val="0"/>
          <w:sz w:val="24"/>
          <w:szCs w:val="24"/>
          <w:lang w:val="en-US" w:eastAsia="zh-CN"/>
        </w:rPr>
        <w:t>6</w:t>
      </w:r>
      <w:r>
        <w:rPr>
          <w:rFonts w:hint="eastAsia" w:ascii="宋体" w:hAnsi="宋体" w:cs="宋体"/>
          <w:color w:val="auto"/>
          <w:kern w:val="0"/>
          <w:sz w:val="24"/>
          <w:szCs w:val="24"/>
        </w:rPr>
        <w:t>.2工程质量达到国家现行有关施工质量验收规范要求，并达到合格标准。</w:t>
      </w:r>
    </w:p>
    <w:bookmarkEnd w:id="0"/>
    <w:bookmarkEnd w:id="1"/>
    <w:bookmarkEnd w:id="2"/>
    <w:bookmarkEnd w:id="3"/>
    <w:p w14:paraId="08B63DF9">
      <w:pPr>
        <w:widowControl/>
        <w:shd w:val="clear" w:color="auto" w:fill="FFFFFF"/>
        <w:spacing w:line="500" w:lineRule="exact"/>
        <w:ind w:firstLine="482" w:firstLineChars="200"/>
        <w:jc w:val="left"/>
        <w:rPr>
          <w:rFonts w:ascii="宋体" w:hAnsi="宋体" w:cs="宋体"/>
          <w:b/>
          <w:color w:val="auto"/>
          <w:kern w:val="0"/>
          <w:sz w:val="24"/>
          <w:szCs w:val="24"/>
        </w:rPr>
      </w:pPr>
      <w:r>
        <w:rPr>
          <w:rFonts w:hint="eastAsia" w:ascii="宋体" w:hAnsi="宋体" w:cs="宋体"/>
          <w:b/>
          <w:color w:val="auto"/>
          <w:kern w:val="0"/>
          <w:sz w:val="24"/>
          <w:szCs w:val="24"/>
        </w:rPr>
        <w:t>四、供应商资格要求</w:t>
      </w:r>
    </w:p>
    <w:p w14:paraId="137C8DE3">
      <w:pPr>
        <w:widowControl/>
        <w:shd w:val="clear" w:color="auto" w:fill="FFFFFF"/>
        <w:spacing w:line="500" w:lineRule="exact"/>
        <w:ind w:firstLine="720" w:firstLineChars="300"/>
        <w:jc w:val="left"/>
        <w:rPr>
          <w:rFonts w:ascii="宋体" w:hAnsi="宋体" w:cs="宋体"/>
          <w:color w:val="auto"/>
          <w:sz w:val="24"/>
          <w:szCs w:val="24"/>
        </w:rPr>
      </w:pPr>
      <w:r>
        <w:rPr>
          <w:rFonts w:hint="eastAsia" w:ascii="宋体" w:hAnsi="宋体" w:cs="宋体"/>
          <w:color w:val="auto"/>
          <w:sz w:val="24"/>
          <w:szCs w:val="24"/>
        </w:rPr>
        <w:t>1.具有独立承担民事责任能力；</w:t>
      </w:r>
    </w:p>
    <w:p w14:paraId="1E5F0EFE">
      <w:pPr>
        <w:widowControl/>
        <w:shd w:val="clear" w:color="auto" w:fill="FFFFFF"/>
        <w:spacing w:line="500" w:lineRule="exact"/>
        <w:ind w:firstLine="720" w:firstLineChars="300"/>
        <w:jc w:val="left"/>
        <w:rPr>
          <w:rFonts w:ascii="宋体" w:hAnsi="宋体" w:cs="宋体"/>
          <w:color w:val="auto"/>
          <w:sz w:val="24"/>
          <w:szCs w:val="24"/>
        </w:rPr>
      </w:pPr>
      <w:r>
        <w:rPr>
          <w:rFonts w:hint="eastAsia" w:ascii="宋体" w:hAnsi="宋体" w:cs="宋体"/>
          <w:color w:val="auto"/>
          <w:sz w:val="24"/>
          <w:szCs w:val="24"/>
        </w:rPr>
        <w:t>2.具有良好商业信誉；</w:t>
      </w:r>
    </w:p>
    <w:p w14:paraId="589C2D51">
      <w:pPr>
        <w:widowControl/>
        <w:shd w:val="clear" w:color="auto" w:fill="FFFFFF"/>
        <w:spacing w:line="500" w:lineRule="exact"/>
        <w:ind w:firstLine="720" w:firstLineChars="300"/>
        <w:jc w:val="left"/>
        <w:rPr>
          <w:rFonts w:ascii="宋体" w:hAnsi="宋体" w:cs="宋体"/>
          <w:color w:val="auto"/>
          <w:sz w:val="24"/>
          <w:szCs w:val="24"/>
        </w:rPr>
      </w:pPr>
      <w:r>
        <w:rPr>
          <w:rFonts w:hint="eastAsia" w:ascii="宋体" w:hAnsi="宋体" w:cs="宋体"/>
          <w:color w:val="auto"/>
          <w:sz w:val="24"/>
          <w:szCs w:val="24"/>
        </w:rPr>
        <w:t>3.具有履行合同所必需的设备和专业技术能力；</w:t>
      </w:r>
    </w:p>
    <w:p w14:paraId="4A22E6A8">
      <w:pPr>
        <w:widowControl/>
        <w:shd w:val="clear" w:color="auto" w:fill="FFFFFF"/>
        <w:spacing w:line="500" w:lineRule="exact"/>
        <w:ind w:firstLine="720" w:firstLineChars="300"/>
        <w:jc w:val="left"/>
        <w:rPr>
          <w:rFonts w:ascii="宋体" w:hAnsi="宋体" w:cs="宋体"/>
          <w:color w:val="auto"/>
          <w:sz w:val="24"/>
          <w:szCs w:val="24"/>
        </w:rPr>
      </w:pPr>
      <w:r>
        <w:rPr>
          <w:rFonts w:hint="eastAsia" w:ascii="宋体" w:hAnsi="宋体" w:cs="宋体"/>
          <w:color w:val="auto"/>
          <w:sz w:val="24"/>
          <w:szCs w:val="24"/>
        </w:rPr>
        <w:t>4.有依法缴纳税收和社会保障资金的良好记录；</w:t>
      </w:r>
    </w:p>
    <w:p w14:paraId="13695AD9">
      <w:pPr>
        <w:widowControl/>
        <w:shd w:val="clear" w:color="auto" w:fill="FFFFFF"/>
        <w:spacing w:line="500" w:lineRule="exact"/>
        <w:ind w:firstLine="720" w:firstLineChars="300"/>
        <w:jc w:val="left"/>
        <w:rPr>
          <w:rFonts w:ascii="宋体" w:hAnsi="宋体" w:cs="宋体"/>
          <w:color w:val="auto"/>
          <w:sz w:val="24"/>
          <w:szCs w:val="24"/>
        </w:rPr>
      </w:pPr>
      <w:r>
        <w:rPr>
          <w:rFonts w:hint="eastAsia" w:ascii="宋体" w:hAnsi="宋体" w:cs="宋体"/>
          <w:color w:val="auto"/>
          <w:sz w:val="24"/>
          <w:szCs w:val="24"/>
        </w:rPr>
        <w:t>5.参与政府采购活动前三年，在经营过程中无重大无法记录；</w:t>
      </w:r>
    </w:p>
    <w:p w14:paraId="0A7AE64B">
      <w:pPr>
        <w:widowControl/>
        <w:shd w:val="clear" w:color="auto" w:fill="FFFFFF"/>
        <w:spacing w:line="500" w:lineRule="exact"/>
        <w:ind w:firstLine="720" w:firstLineChars="300"/>
        <w:jc w:val="left"/>
        <w:rPr>
          <w:rFonts w:hint="eastAsia" w:ascii="宋体" w:hAnsi="宋体" w:cs="宋体"/>
          <w:color w:val="auto"/>
          <w:sz w:val="24"/>
          <w:szCs w:val="24"/>
        </w:rPr>
      </w:pPr>
      <w:r>
        <w:rPr>
          <w:rFonts w:hint="eastAsia" w:ascii="宋体" w:hAnsi="宋体" w:cs="宋体"/>
          <w:color w:val="auto"/>
          <w:sz w:val="24"/>
          <w:szCs w:val="24"/>
        </w:rPr>
        <w:t>6.法律、行政法规规定的其它条件。</w:t>
      </w:r>
    </w:p>
    <w:p w14:paraId="6C747E0B">
      <w:pPr>
        <w:widowControl/>
        <w:shd w:val="clear" w:color="auto" w:fill="FFFFFF"/>
        <w:spacing w:line="500" w:lineRule="exact"/>
        <w:ind w:firstLine="720" w:firstLineChars="300"/>
        <w:jc w:val="left"/>
        <w:rPr>
          <w:rFonts w:hint="eastAsia" w:ascii="宋体" w:hAnsi="宋体" w:eastAsia="宋体" w:cs="宋体"/>
          <w:color w:val="auto"/>
          <w:sz w:val="24"/>
          <w:szCs w:val="24"/>
          <w:lang w:val="en-US" w:eastAsia="zh-CN"/>
        </w:rPr>
      </w:pPr>
      <w:r>
        <w:rPr>
          <w:rFonts w:hint="eastAsia" w:ascii="宋体" w:hAnsi="宋体" w:cs="宋体"/>
          <w:color w:val="auto"/>
          <w:sz w:val="24"/>
          <w:szCs w:val="24"/>
        </w:rPr>
        <w:t>7.特定资格条件：</w:t>
      </w:r>
      <w:r>
        <w:rPr>
          <w:rFonts w:hint="eastAsia" w:ascii="宋体" w:hAnsi="宋体" w:cs="宋体"/>
          <w:color w:val="auto"/>
          <w:sz w:val="24"/>
          <w:szCs w:val="24"/>
          <w:lang w:val="en-US" w:eastAsia="zh-CN"/>
        </w:rPr>
        <w:t>无。</w:t>
      </w:r>
    </w:p>
    <w:p w14:paraId="5D126AE6">
      <w:pPr>
        <w:widowControl/>
        <w:shd w:val="clear" w:color="auto" w:fill="FFFFFF"/>
        <w:spacing w:line="500" w:lineRule="exact"/>
        <w:ind w:firstLine="482" w:firstLineChars="200"/>
        <w:jc w:val="left"/>
        <w:rPr>
          <w:rFonts w:ascii="宋体" w:hAnsi="宋体" w:cs="宋体"/>
          <w:b/>
          <w:color w:val="auto"/>
          <w:kern w:val="0"/>
          <w:sz w:val="24"/>
          <w:szCs w:val="24"/>
        </w:rPr>
      </w:pPr>
      <w:r>
        <w:rPr>
          <w:rFonts w:hint="eastAsia" w:ascii="宋体" w:hAnsi="宋体" w:cs="宋体"/>
          <w:b/>
          <w:color w:val="auto"/>
          <w:kern w:val="0"/>
          <w:sz w:val="24"/>
          <w:szCs w:val="24"/>
        </w:rPr>
        <w:t>五、采购服务约定</w:t>
      </w:r>
    </w:p>
    <w:p w14:paraId="2E4A3F22">
      <w:pPr>
        <w:widowControl/>
        <w:shd w:val="clear" w:color="auto" w:fill="FFFFFF"/>
        <w:spacing w:line="500" w:lineRule="exact"/>
        <w:ind w:firstLine="645"/>
        <w:jc w:val="left"/>
        <w:rPr>
          <w:rFonts w:ascii="宋体" w:hAnsi="宋体" w:cs="宋体"/>
          <w:color w:val="auto"/>
          <w:kern w:val="0"/>
          <w:sz w:val="24"/>
          <w:szCs w:val="24"/>
        </w:rPr>
      </w:pPr>
      <w:r>
        <w:rPr>
          <w:rFonts w:hint="eastAsia" w:ascii="宋体" w:hAnsi="宋体" w:cs="宋体"/>
          <w:color w:val="auto"/>
          <w:kern w:val="0"/>
          <w:sz w:val="24"/>
          <w:szCs w:val="24"/>
        </w:rPr>
        <w:t>1.施工周期</w:t>
      </w:r>
    </w:p>
    <w:p w14:paraId="70EEC9AF">
      <w:pPr>
        <w:widowControl/>
        <w:shd w:val="clear" w:color="auto" w:fill="FFFFFF"/>
        <w:spacing w:line="500" w:lineRule="exact"/>
        <w:ind w:firstLine="645"/>
        <w:jc w:val="left"/>
        <w:rPr>
          <w:rFonts w:ascii="宋体" w:hAnsi="宋体" w:cs="宋体"/>
          <w:color w:val="auto"/>
          <w:kern w:val="0"/>
          <w:sz w:val="24"/>
          <w:szCs w:val="24"/>
        </w:rPr>
      </w:pPr>
      <w:r>
        <w:rPr>
          <w:rFonts w:hint="eastAsia" w:ascii="宋体" w:hAnsi="宋体" w:cs="宋体"/>
          <w:color w:val="auto"/>
          <w:kern w:val="0"/>
          <w:sz w:val="24"/>
          <w:szCs w:val="24"/>
        </w:rPr>
        <w:t>至合同签订后</w:t>
      </w:r>
      <w:r>
        <w:rPr>
          <w:rFonts w:ascii="宋体" w:hAnsi="宋体" w:cs="宋体"/>
          <w:color w:val="auto"/>
          <w:kern w:val="0"/>
          <w:sz w:val="24"/>
          <w:szCs w:val="24"/>
        </w:rPr>
        <w:t>20</w:t>
      </w:r>
      <w:r>
        <w:rPr>
          <w:rFonts w:hint="eastAsia" w:ascii="宋体" w:hAnsi="宋体" w:cs="宋体"/>
          <w:color w:val="auto"/>
          <w:kern w:val="0"/>
          <w:sz w:val="24"/>
          <w:szCs w:val="24"/>
        </w:rPr>
        <w:t>天内完成所有工程项目</w:t>
      </w:r>
      <w:r>
        <w:rPr>
          <w:rFonts w:hint="eastAsia" w:ascii="宋体" w:hAnsi="宋体" w:cs="宋体"/>
          <w:color w:val="auto"/>
          <w:kern w:val="0"/>
          <w:sz w:val="24"/>
          <w:szCs w:val="24"/>
          <w:lang w:val="en-US" w:eastAsia="zh-CN"/>
        </w:rPr>
        <w:t>并通过采购人验收，采购人作业完成并通知供应商后5天内供应商完成拆除保护棚并完成完工清洁工作</w:t>
      </w:r>
      <w:r>
        <w:rPr>
          <w:rFonts w:hint="eastAsia" w:ascii="宋体" w:hAnsi="宋体" w:cs="宋体"/>
          <w:color w:val="auto"/>
          <w:kern w:val="0"/>
          <w:sz w:val="24"/>
          <w:szCs w:val="24"/>
        </w:rPr>
        <w:t>。</w:t>
      </w:r>
    </w:p>
    <w:p w14:paraId="562FCCFC">
      <w:pPr>
        <w:widowControl/>
        <w:shd w:val="clear" w:color="auto" w:fill="FFFFFF"/>
        <w:spacing w:line="500" w:lineRule="exact"/>
        <w:ind w:firstLine="645"/>
        <w:jc w:val="left"/>
        <w:rPr>
          <w:rFonts w:ascii="宋体" w:hAnsi="宋体" w:cs="宋体"/>
          <w:color w:val="auto"/>
          <w:kern w:val="0"/>
          <w:sz w:val="24"/>
          <w:szCs w:val="24"/>
        </w:rPr>
      </w:pPr>
      <w:r>
        <w:rPr>
          <w:rFonts w:hint="eastAsia" w:ascii="宋体" w:hAnsi="宋体" w:cs="宋体"/>
          <w:color w:val="auto"/>
          <w:kern w:val="0"/>
          <w:sz w:val="24"/>
          <w:szCs w:val="24"/>
        </w:rPr>
        <w:t>2.服务地点</w:t>
      </w:r>
    </w:p>
    <w:p w14:paraId="43C3DC60">
      <w:pPr>
        <w:widowControl/>
        <w:shd w:val="clear" w:color="auto" w:fill="FFFFFF"/>
        <w:spacing w:line="500" w:lineRule="exact"/>
        <w:ind w:firstLine="645"/>
        <w:jc w:val="left"/>
        <w:rPr>
          <w:rFonts w:hint="default" w:ascii="宋体" w:hAnsi="宋体" w:eastAsia="宋体" w:cs="宋体"/>
          <w:color w:val="auto"/>
          <w:kern w:val="0"/>
          <w:sz w:val="24"/>
          <w:szCs w:val="24"/>
          <w:lang w:val="en-US" w:eastAsia="zh-CN"/>
        </w:rPr>
      </w:pPr>
      <w:r>
        <w:rPr>
          <w:rFonts w:hint="eastAsia" w:ascii="宋体" w:hAnsi="宋体" w:cs="宋体"/>
          <w:color w:val="auto"/>
          <w:kern w:val="0"/>
          <w:sz w:val="24"/>
          <w:szCs w:val="24"/>
        </w:rPr>
        <w:t>服务地点：</w:t>
      </w:r>
      <w:r>
        <w:rPr>
          <w:rFonts w:hint="eastAsia" w:ascii="宋体" w:hAnsi="宋体" w:cs="宋体"/>
          <w:color w:val="auto"/>
          <w:kern w:val="0"/>
          <w:sz w:val="24"/>
          <w:szCs w:val="24"/>
          <w:lang w:val="en-US" w:eastAsia="zh-CN"/>
        </w:rPr>
        <w:t>采购人指定地点</w:t>
      </w:r>
    </w:p>
    <w:p w14:paraId="4E646FDF">
      <w:pPr>
        <w:widowControl/>
        <w:shd w:val="clear" w:color="auto" w:fill="FFFFFF"/>
        <w:spacing w:line="500" w:lineRule="exact"/>
        <w:ind w:firstLine="645"/>
        <w:jc w:val="left"/>
        <w:rPr>
          <w:rFonts w:ascii="宋体" w:hAnsi="宋体" w:cs="宋体"/>
          <w:color w:val="auto"/>
          <w:kern w:val="0"/>
          <w:sz w:val="24"/>
          <w:szCs w:val="24"/>
        </w:rPr>
      </w:pPr>
      <w:r>
        <w:rPr>
          <w:rFonts w:hint="eastAsia" w:ascii="宋体" w:hAnsi="宋体" w:cs="宋体"/>
          <w:color w:val="auto"/>
          <w:kern w:val="0"/>
          <w:sz w:val="24"/>
          <w:szCs w:val="24"/>
        </w:rPr>
        <w:t>3</w:t>
      </w:r>
      <w:r>
        <w:rPr>
          <w:rFonts w:ascii="宋体" w:hAnsi="宋体" w:cs="宋体"/>
          <w:color w:val="auto"/>
          <w:kern w:val="0"/>
          <w:sz w:val="24"/>
          <w:szCs w:val="24"/>
        </w:rPr>
        <w:t>.验收</w:t>
      </w:r>
      <w:r>
        <w:rPr>
          <w:rFonts w:hint="eastAsia" w:ascii="宋体" w:hAnsi="宋体" w:cs="宋体"/>
          <w:color w:val="auto"/>
          <w:kern w:val="0"/>
          <w:sz w:val="24"/>
          <w:szCs w:val="24"/>
        </w:rPr>
        <w:t>方式</w:t>
      </w:r>
    </w:p>
    <w:p w14:paraId="21A650E4">
      <w:pPr>
        <w:widowControl/>
        <w:shd w:val="clear" w:color="auto" w:fill="FFFFFF"/>
        <w:spacing w:line="500" w:lineRule="exact"/>
        <w:ind w:firstLine="645"/>
        <w:jc w:val="left"/>
        <w:rPr>
          <w:rFonts w:ascii="宋体" w:hAnsi="宋体" w:cs="宋体"/>
          <w:color w:val="auto"/>
          <w:kern w:val="0"/>
          <w:sz w:val="24"/>
          <w:szCs w:val="24"/>
        </w:rPr>
      </w:pPr>
      <w:r>
        <w:rPr>
          <w:rFonts w:hint="eastAsia" w:ascii="宋体" w:hAnsi="宋体" w:cs="宋体"/>
          <w:color w:val="auto"/>
          <w:kern w:val="0"/>
          <w:sz w:val="24"/>
          <w:szCs w:val="24"/>
        </w:rPr>
        <w:t>由采购人组织相关验收并出具验收意见。</w:t>
      </w:r>
    </w:p>
    <w:p w14:paraId="38A4983B">
      <w:pPr>
        <w:widowControl/>
        <w:shd w:val="clear" w:color="auto" w:fill="FFFFFF"/>
        <w:spacing w:line="500" w:lineRule="exact"/>
        <w:ind w:firstLine="482" w:firstLineChars="200"/>
        <w:jc w:val="left"/>
        <w:rPr>
          <w:rFonts w:ascii="宋体" w:hAnsi="宋体" w:cs="宋体"/>
          <w:b/>
          <w:color w:val="auto"/>
          <w:kern w:val="0"/>
          <w:sz w:val="24"/>
          <w:szCs w:val="24"/>
        </w:rPr>
      </w:pPr>
      <w:r>
        <w:rPr>
          <w:rFonts w:hint="eastAsia" w:ascii="宋体" w:hAnsi="宋体" w:cs="宋体"/>
          <w:b/>
          <w:color w:val="auto"/>
          <w:kern w:val="0"/>
          <w:sz w:val="24"/>
          <w:szCs w:val="24"/>
        </w:rPr>
        <w:t>六、报价要求及成交原则</w:t>
      </w:r>
    </w:p>
    <w:p w14:paraId="7C69E49A">
      <w:pPr>
        <w:widowControl/>
        <w:shd w:val="clear" w:color="auto" w:fill="FFFFFF"/>
        <w:spacing w:line="500" w:lineRule="exact"/>
        <w:ind w:firstLine="645"/>
        <w:jc w:val="left"/>
        <w:rPr>
          <w:rFonts w:hint="eastAsia" w:ascii="宋体" w:hAnsi="宋体" w:cs="宋体"/>
          <w:color w:val="auto"/>
          <w:kern w:val="0"/>
          <w:sz w:val="24"/>
          <w:szCs w:val="24"/>
        </w:rPr>
      </w:pPr>
      <w:r>
        <w:rPr>
          <w:rFonts w:hint="eastAsia" w:ascii="宋体" w:hAnsi="宋体" w:cs="宋体"/>
          <w:color w:val="auto"/>
          <w:kern w:val="0"/>
          <w:sz w:val="24"/>
          <w:szCs w:val="24"/>
        </w:rPr>
        <w:t>1.报价要求：</w:t>
      </w:r>
    </w:p>
    <w:p w14:paraId="21687FC7">
      <w:pPr>
        <w:widowControl/>
        <w:shd w:val="clear" w:color="auto" w:fill="FFFFFF"/>
        <w:spacing w:line="500" w:lineRule="exact"/>
        <w:ind w:firstLine="645"/>
        <w:jc w:val="left"/>
        <w:rPr>
          <w:rFonts w:ascii="宋体" w:hAnsi="宋体" w:cs="宋体"/>
          <w:color w:val="auto"/>
          <w:kern w:val="0"/>
          <w:sz w:val="24"/>
          <w:szCs w:val="24"/>
        </w:rPr>
      </w:pPr>
      <w:r>
        <w:rPr>
          <w:rFonts w:hint="eastAsia" w:ascii="宋体" w:hAnsi="宋体" w:cs="宋体"/>
          <w:color w:val="auto"/>
          <w:kern w:val="0"/>
          <w:sz w:val="24"/>
          <w:szCs w:val="24"/>
        </w:rPr>
        <w:t>1.1本次报价为人民币总价包干，包括但不限于完成本工程项目的的所有费用，包含拆除、相关税费、人工、材料费，完工清洁等所有施工过程中的发生的费用。</w:t>
      </w:r>
    </w:p>
    <w:p w14:paraId="0B11FB4D">
      <w:pPr>
        <w:widowControl/>
        <w:shd w:val="clear" w:color="auto" w:fill="FFFFFF"/>
        <w:spacing w:line="500" w:lineRule="exact"/>
        <w:ind w:firstLine="645"/>
        <w:jc w:val="left"/>
        <w:rPr>
          <w:rFonts w:ascii="宋体" w:hAnsi="宋体" w:cs="宋体"/>
          <w:color w:val="auto"/>
          <w:kern w:val="0"/>
          <w:sz w:val="24"/>
          <w:szCs w:val="24"/>
        </w:rPr>
      </w:pPr>
      <w:r>
        <w:rPr>
          <w:rFonts w:hint="eastAsia" w:ascii="宋体" w:hAnsi="宋体" w:cs="宋体"/>
          <w:color w:val="auto"/>
          <w:kern w:val="0"/>
          <w:sz w:val="24"/>
          <w:szCs w:val="24"/>
        </w:rPr>
        <w:t>1.2.本工程所需材料、设备由成交供应商自行采购，但所采购的材料必须符合国家规范标准，并提供相应合格证明资料、质保书等。</w:t>
      </w:r>
    </w:p>
    <w:p w14:paraId="19923E21">
      <w:pPr>
        <w:widowControl/>
        <w:shd w:val="clear" w:color="auto" w:fill="FFFFFF"/>
        <w:spacing w:line="500" w:lineRule="exact"/>
        <w:ind w:firstLine="645"/>
        <w:jc w:val="left"/>
        <w:rPr>
          <w:rFonts w:ascii="宋体" w:hAnsi="宋体" w:cs="宋体"/>
          <w:color w:val="auto"/>
          <w:kern w:val="0"/>
          <w:sz w:val="24"/>
          <w:szCs w:val="24"/>
        </w:rPr>
      </w:pPr>
      <w:r>
        <w:rPr>
          <w:rFonts w:hint="eastAsia" w:ascii="宋体" w:hAnsi="宋体" w:cs="宋体"/>
          <w:color w:val="auto"/>
          <w:kern w:val="0"/>
          <w:sz w:val="24"/>
          <w:szCs w:val="24"/>
        </w:rPr>
        <w:t>1.3其他说明</w:t>
      </w:r>
    </w:p>
    <w:p w14:paraId="53D24751">
      <w:pPr>
        <w:widowControl/>
        <w:shd w:val="clear" w:color="auto" w:fill="FFFFFF"/>
        <w:spacing w:line="500" w:lineRule="exact"/>
        <w:ind w:firstLine="645"/>
        <w:jc w:val="left"/>
        <w:rPr>
          <w:rFonts w:ascii="宋体" w:hAnsi="宋体" w:cs="宋体"/>
          <w:color w:val="auto"/>
          <w:kern w:val="0"/>
          <w:sz w:val="24"/>
          <w:szCs w:val="24"/>
        </w:rPr>
      </w:pPr>
      <w:r>
        <w:rPr>
          <w:rFonts w:hint="eastAsia" w:ascii="宋体" w:hAnsi="宋体" w:cs="宋体"/>
          <w:color w:val="auto"/>
          <w:kern w:val="0"/>
          <w:sz w:val="24"/>
          <w:szCs w:val="24"/>
        </w:rPr>
        <w:t>1.3.1按政策和合同约定的应由成交供应商交纳的各种保险费由供应商自行投保，保险费由成交供应商承担并支付，并根据企业自身和本工程情况，测算包含在报价中。</w:t>
      </w:r>
    </w:p>
    <w:p w14:paraId="087599DC">
      <w:pPr>
        <w:widowControl/>
        <w:shd w:val="clear" w:color="auto" w:fill="FFFFFF"/>
        <w:spacing w:line="500" w:lineRule="exact"/>
        <w:ind w:firstLine="645"/>
        <w:jc w:val="left"/>
        <w:rPr>
          <w:rFonts w:ascii="宋体" w:hAnsi="宋体" w:cs="宋体"/>
          <w:color w:val="auto"/>
          <w:kern w:val="0"/>
          <w:sz w:val="24"/>
          <w:szCs w:val="24"/>
        </w:rPr>
      </w:pPr>
      <w:r>
        <w:rPr>
          <w:rFonts w:hint="eastAsia" w:ascii="宋体" w:hAnsi="宋体" w:cs="宋体"/>
          <w:color w:val="auto"/>
          <w:kern w:val="0"/>
          <w:sz w:val="24"/>
          <w:szCs w:val="24"/>
        </w:rPr>
        <w:t>1.3.2采购人不组织现场踏勘，供应商应自行到工地踏勘以充分了解工地位置、地质情况、进出场道路、拆迁干扰、储存空间、装卸限制、行车干扰及任何其它足以影响承包价格的情况并承担产生的费用，任何因忽视或误解工地情况而导致的索赔或工期延长申请将不获批准。</w:t>
      </w:r>
    </w:p>
    <w:p w14:paraId="641CB7B6">
      <w:pPr>
        <w:widowControl/>
        <w:shd w:val="clear" w:color="auto" w:fill="FFFFFF"/>
        <w:spacing w:line="500" w:lineRule="exact"/>
        <w:ind w:firstLine="645"/>
        <w:jc w:val="left"/>
        <w:rPr>
          <w:rFonts w:ascii="宋体" w:hAnsi="宋体" w:cs="宋体"/>
          <w:color w:val="auto"/>
          <w:kern w:val="0"/>
          <w:sz w:val="24"/>
          <w:szCs w:val="24"/>
        </w:rPr>
      </w:pPr>
      <w:r>
        <w:rPr>
          <w:rFonts w:hint="eastAsia" w:ascii="宋体" w:hAnsi="宋体" w:cs="宋体"/>
          <w:color w:val="auto"/>
          <w:kern w:val="0"/>
          <w:sz w:val="24"/>
          <w:szCs w:val="24"/>
        </w:rPr>
        <w:t>1.3.3施工用水用电、临时道路等所有工程产生费用由成交供应商承担，采购人不额外支付任何费用。</w:t>
      </w:r>
    </w:p>
    <w:p w14:paraId="06EBF7EB">
      <w:pPr>
        <w:widowControl/>
        <w:shd w:val="clear" w:color="auto" w:fill="FFFFFF"/>
        <w:spacing w:line="500" w:lineRule="exact"/>
        <w:ind w:firstLine="645"/>
        <w:jc w:val="left"/>
        <w:rPr>
          <w:rFonts w:ascii="宋体" w:hAnsi="宋体" w:cs="宋体"/>
          <w:color w:val="auto"/>
          <w:kern w:val="0"/>
          <w:sz w:val="24"/>
          <w:szCs w:val="24"/>
        </w:rPr>
      </w:pPr>
      <w:r>
        <w:rPr>
          <w:rFonts w:hint="eastAsia" w:ascii="宋体" w:hAnsi="宋体" w:cs="宋体"/>
          <w:color w:val="auto"/>
          <w:kern w:val="0"/>
          <w:sz w:val="24"/>
          <w:szCs w:val="24"/>
        </w:rPr>
        <w:t>1.3.</w:t>
      </w:r>
      <w:r>
        <w:rPr>
          <w:rFonts w:hint="eastAsia" w:ascii="宋体" w:hAnsi="宋体" w:cs="宋体"/>
          <w:color w:val="auto"/>
          <w:kern w:val="0"/>
          <w:sz w:val="24"/>
          <w:szCs w:val="24"/>
          <w:lang w:val="en-US" w:eastAsia="zh-CN"/>
        </w:rPr>
        <w:t>4</w:t>
      </w:r>
      <w:r>
        <w:rPr>
          <w:rFonts w:hint="eastAsia" w:ascii="宋体" w:hAnsi="宋体" w:cs="宋体"/>
          <w:color w:val="auto"/>
          <w:kern w:val="0"/>
          <w:sz w:val="24"/>
          <w:szCs w:val="24"/>
        </w:rPr>
        <w:t>工程排污费由供应商按国家及本市环保等部门的有关规定进行缴纳，所产生的费用由成交供应商承担。</w:t>
      </w:r>
    </w:p>
    <w:p w14:paraId="2C3DFA64">
      <w:pPr>
        <w:widowControl/>
        <w:shd w:val="clear" w:color="auto" w:fill="FFFFFF"/>
        <w:spacing w:line="500" w:lineRule="exact"/>
        <w:ind w:firstLine="645"/>
        <w:jc w:val="left"/>
        <w:rPr>
          <w:rFonts w:ascii="宋体" w:hAnsi="宋体" w:cs="宋体"/>
          <w:color w:val="auto"/>
          <w:kern w:val="0"/>
          <w:sz w:val="24"/>
          <w:szCs w:val="24"/>
        </w:rPr>
      </w:pPr>
      <w:r>
        <w:rPr>
          <w:rFonts w:hint="eastAsia" w:ascii="宋体" w:hAnsi="宋体" w:cs="宋体"/>
          <w:color w:val="auto"/>
          <w:kern w:val="0"/>
          <w:sz w:val="24"/>
          <w:szCs w:val="24"/>
        </w:rPr>
        <w:t>1.3.</w:t>
      </w:r>
      <w:r>
        <w:rPr>
          <w:rFonts w:hint="eastAsia" w:ascii="宋体" w:hAnsi="宋体" w:cs="宋体"/>
          <w:color w:val="auto"/>
          <w:kern w:val="0"/>
          <w:sz w:val="24"/>
          <w:szCs w:val="24"/>
          <w:lang w:val="en-US" w:eastAsia="zh-CN"/>
        </w:rPr>
        <w:t>5</w:t>
      </w:r>
      <w:r>
        <w:rPr>
          <w:rFonts w:hint="eastAsia" w:ascii="宋体" w:hAnsi="宋体" w:cs="宋体"/>
          <w:color w:val="auto"/>
          <w:kern w:val="0"/>
          <w:sz w:val="24"/>
          <w:szCs w:val="24"/>
        </w:rPr>
        <w:t>供应商应对装修场地的周边进行环境保护，确保环境和设施设备不会因施工流程的疏失而有所破坏、毁损。施工中对周边建筑构筑物、重要设施及环境造成或可能造成影响而采取的监测、保护、修复及协调等费用均由成交供应商承担。</w:t>
      </w:r>
    </w:p>
    <w:p w14:paraId="7767FBFA">
      <w:pPr>
        <w:widowControl/>
        <w:shd w:val="clear" w:color="auto" w:fill="FFFFFF"/>
        <w:spacing w:line="500" w:lineRule="exact"/>
        <w:ind w:firstLine="645"/>
        <w:jc w:val="left"/>
        <w:rPr>
          <w:rFonts w:ascii="宋体" w:hAnsi="宋体" w:cs="宋体"/>
          <w:color w:val="auto"/>
          <w:kern w:val="0"/>
          <w:sz w:val="24"/>
          <w:szCs w:val="24"/>
        </w:rPr>
      </w:pPr>
      <w:r>
        <w:rPr>
          <w:rFonts w:hint="eastAsia" w:ascii="宋体" w:hAnsi="宋体" w:cs="宋体"/>
          <w:color w:val="auto"/>
          <w:kern w:val="0"/>
          <w:sz w:val="24"/>
          <w:szCs w:val="24"/>
        </w:rPr>
        <w:t>1.3.</w:t>
      </w:r>
      <w:r>
        <w:rPr>
          <w:rFonts w:hint="eastAsia" w:ascii="宋体" w:hAnsi="宋体" w:cs="宋体"/>
          <w:color w:val="auto"/>
          <w:kern w:val="0"/>
          <w:sz w:val="24"/>
          <w:szCs w:val="24"/>
          <w:lang w:val="en-US" w:eastAsia="zh-CN"/>
        </w:rPr>
        <w:t>6</w:t>
      </w:r>
      <w:r>
        <w:rPr>
          <w:rFonts w:hint="eastAsia" w:ascii="宋体" w:hAnsi="宋体" w:cs="宋体"/>
          <w:color w:val="auto"/>
          <w:kern w:val="0"/>
          <w:sz w:val="24"/>
          <w:szCs w:val="24"/>
        </w:rPr>
        <w:t>所有在采购文件中没有显示出来，但在本项目要求中所提及的设备、材料，必须全部包括在本项目范围内，没有明确说明但在整体设备安装时不能缺少的一切附属配件，亦应包括在本项目范围内。</w:t>
      </w:r>
    </w:p>
    <w:p w14:paraId="250B4DC7">
      <w:pPr>
        <w:widowControl/>
        <w:shd w:val="clear" w:color="auto" w:fill="FFFFFF"/>
        <w:spacing w:line="500" w:lineRule="exact"/>
        <w:ind w:firstLine="645"/>
        <w:jc w:val="left"/>
        <w:rPr>
          <w:rFonts w:hint="eastAsia" w:ascii="宋体" w:hAnsi="宋体" w:cs="宋体"/>
          <w:color w:val="auto"/>
          <w:kern w:val="0"/>
          <w:sz w:val="24"/>
          <w:szCs w:val="24"/>
        </w:rPr>
      </w:pPr>
      <w:r>
        <w:rPr>
          <w:rFonts w:hint="eastAsia" w:ascii="宋体" w:hAnsi="宋体" w:cs="宋体"/>
          <w:color w:val="auto"/>
          <w:kern w:val="0"/>
          <w:sz w:val="24"/>
          <w:szCs w:val="24"/>
        </w:rPr>
        <w:t>2.成交原则</w:t>
      </w:r>
    </w:p>
    <w:p w14:paraId="5EEE0969">
      <w:pPr>
        <w:widowControl/>
        <w:shd w:val="clear" w:color="auto" w:fill="FFFFFF"/>
        <w:spacing w:line="500" w:lineRule="exact"/>
        <w:ind w:firstLine="645"/>
        <w:jc w:val="left"/>
        <w:rPr>
          <w:rFonts w:hint="eastAsia" w:ascii="宋体" w:hAnsi="宋体" w:cs="宋体"/>
          <w:color w:val="auto"/>
          <w:kern w:val="0"/>
          <w:sz w:val="24"/>
          <w:szCs w:val="24"/>
        </w:rPr>
      </w:pPr>
      <w:r>
        <w:rPr>
          <w:rFonts w:hint="eastAsia" w:ascii="宋体" w:hAnsi="宋体" w:cs="宋体"/>
          <w:color w:val="auto"/>
          <w:kern w:val="0"/>
          <w:sz w:val="24"/>
          <w:szCs w:val="24"/>
        </w:rPr>
        <w:t>在符合本次采购要求、质量和服务的前提下，按最低价格确定成交供应商。</w:t>
      </w:r>
    </w:p>
    <w:p w14:paraId="355F1B09">
      <w:pPr>
        <w:widowControl/>
        <w:shd w:val="clear" w:color="auto" w:fill="FFFFFF"/>
        <w:spacing w:line="500" w:lineRule="exact"/>
        <w:ind w:firstLine="645"/>
        <w:jc w:val="left"/>
        <w:rPr>
          <w:rFonts w:hint="eastAsia" w:ascii="宋体" w:hAnsi="宋体" w:cs="宋体"/>
          <w:color w:val="auto"/>
          <w:kern w:val="0"/>
          <w:sz w:val="24"/>
          <w:szCs w:val="24"/>
        </w:rPr>
      </w:pPr>
      <w:r>
        <w:rPr>
          <w:rFonts w:hint="eastAsia" w:ascii="宋体" w:hAnsi="宋体" w:cs="宋体"/>
          <w:color w:val="auto"/>
          <w:kern w:val="0"/>
          <w:sz w:val="24"/>
          <w:szCs w:val="24"/>
        </w:rPr>
        <w:t>3.结算原则。</w:t>
      </w:r>
    </w:p>
    <w:p w14:paraId="17724322">
      <w:pPr>
        <w:widowControl/>
        <w:shd w:val="clear" w:color="auto" w:fill="FFFFFF"/>
        <w:spacing w:line="500" w:lineRule="exact"/>
        <w:ind w:firstLine="645"/>
        <w:jc w:val="left"/>
        <w:rPr>
          <w:rFonts w:hint="eastAsia" w:ascii="宋体" w:hAnsi="宋体" w:cs="宋体"/>
          <w:color w:val="auto"/>
          <w:kern w:val="0"/>
          <w:sz w:val="24"/>
          <w:szCs w:val="24"/>
        </w:rPr>
      </w:pPr>
      <w:r>
        <w:rPr>
          <w:rFonts w:hint="eastAsia" w:ascii="宋体" w:hAnsi="宋体" w:cs="宋体"/>
          <w:color w:val="auto"/>
          <w:kern w:val="0"/>
          <w:sz w:val="24"/>
          <w:szCs w:val="24"/>
        </w:rPr>
        <w:t>本项目为总价包干。</w:t>
      </w:r>
    </w:p>
    <w:p w14:paraId="772BE9F7">
      <w:pPr>
        <w:pStyle w:val="7"/>
        <w:ind w:firstLine="482" w:firstLineChars="200"/>
        <w:rPr>
          <w:rFonts w:ascii="宋体" w:hAnsi="宋体" w:cs="宋体"/>
          <w:b/>
          <w:bCs/>
          <w:color w:val="auto"/>
          <w:sz w:val="24"/>
          <w:szCs w:val="24"/>
        </w:rPr>
      </w:pPr>
      <w:r>
        <w:rPr>
          <w:rFonts w:hint="eastAsia" w:ascii="宋体" w:hAnsi="宋体" w:cs="宋体"/>
          <w:b/>
          <w:bCs/>
          <w:color w:val="auto"/>
          <w:sz w:val="24"/>
          <w:szCs w:val="24"/>
        </w:rPr>
        <w:t>七、提交报价文件的份数和签署</w:t>
      </w:r>
    </w:p>
    <w:p w14:paraId="64149C1B">
      <w:pPr>
        <w:pStyle w:val="7"/>
        <w:ind w:left="238" w:leftChars="85" w:firstLine="480" w:firstLineChars="200"/>
        <w:rPr>
          <w:rFonts w:ascii="宋体" w:hAnsi="宋体" w:cs="宋体"/>
          <w:color w:val="auto"/>
          <w:sz w:val="24"/>
          <w:szCs w:val="24"/>
        </w:rPr>
      </w:pPr>
      <w:r>
        <w:rPr>
          <w:rFonts w:hint="eastAsia" w:ascii="宋体" w:hAnsi="宋体" w:cs="宋体"/>
          <w:color w:val="auto"/>
          <w:sz w:val="24"/>
          <w:szCs w:val="24"/>
        </w:rPr>
        <w:t>1.报价文件一式一份。</w:t>
      </w:r>
    </w:p>
    <w:p w14:paraId="274AD4EC">
      <w:pPr>
        <w:pStyle w:val="7"/>
        <w:ind w:left="238" w:leftChars="85" w:firstLine="480" w:firstLineChars="200"/>
        <w:rPr>
          <w:rFonts w:ascii="宋体" w:hAnsi="宋体" w:cs="宋体"/>
          <w:color w:val="auto"/>
          <w:sz w:val="24"/>
          <w:szCs w:val="24"/>
        </w:rPr>
      </w:pPr>
      <w:r>
        <w:rPr>
          <w:rFonts w:hint="eastAsia" w:ascii="宋体" w:hAnsi="宋体" w:cs="宋体"/>
          <w:color w:val="auto"/>
          <w:sz w:val="24"/>
          <w:szCs w:val="24"/>
        </w:rPr>
        <w:t>2.在报价文件中规定签署、盖章的地方必须按其规定签署、盖章。否则视为无效报价。</w:t>
      </w:r>
    </w:p>
    <w:p w14:paraId="24ABAE66">
      <w:pPr>
        <w:widowControl/>
        <w:spacing w:line="500" w:lineRule="exact"/>
        <w:ind w:firstLine="602" w:firstLineChars="250"/>
        <w:jc w:val="left"/>
        <w:rPr>
          <w:rFonts w:ascii="宋体" w:hAnsi="宋体" w:cs="宋体"/>
          <w:b/>
          <w:color w:val="auto"/>
          <w:kern w:val="0"/>
          <w:sz w:val="24"/>
          <w:szCs w:val="24"/>
        </w:rPr>
      </w:pPr>
      <w:r>
        <w:rPr>
          <w:rFonts w:hint="eastAsia" w:ascii="宋体" w:hAnsi="宋体" w:cs="宋体"/>
          <w:b/>
          <w:color w:val="auto"/>
          <w:kern w:val="0"/>
          <w:sz w:val="24"/>
          <w:szCs w:val="24"/>
        </w:rPr>
        <w:t>八、付款方式：</w:t>
      </w:r>
    </w:p>
    <w:p w14:paraId="689C31B9">
      <w:pPr>
        <w:widowControl/>
        <w:spacing w:line="500" w:lineRule="exact"/>
        <w:ind w:firstLine="480" w:firstLineChars="200"/>
        <w:jc w:val="left"/>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项目完工拆除后10</w:t>
      </w:r>
      <w:r>
        <w:rPr>
          <w:rFonts w:hint="eastAsia" w:ascii="宋体" w:hAnsi="宋体" w:cs="宋体"/>
          <w:color w:val="auto"/>
          <w:sz w:val="24"/>
          <w:szCs w:val="24"/>
        </w:rPr>
        <w:t>个工作日内采购人支付至结算金额的</w:t>
      </w:r>
      <w:r>
        <w:rPr>
          <w:rFonts w:hint="eastAsia" w:ascii="宋体" w:hAnsi="宋体" w:cs="宋体"/>
          <w:color w:val="auto"/>
          <w:sz w:val="24"/>
          <w:szCs w:val="24"/>
          <w:lang w:val="en-US" w:eastAsia="zh-CN"/>
        </w:rPr>
        <w:t>100</w:t>
      </w:r>
      <w:r>
        <w:rPr>
          <w:rFonts w:hint="eastAsia" w:ascii="宋体" w:hAnsi="宋体" w:cs="宋体"/>
          <w:color w:val="auto"/>
          <w:sz w:val="24"/>
          <w:szCs w:val="24"/>
        </w:rPr>
        <w:t>%</w:t>
      </w:r>
      <w:r>
        <w:rPr>
          <w:rFonts w:hint="eastAsia" w:ascii="宋体" w:hAnsi="宋体" w:cs="宋体"/>
          <w:color w:val="auto"/>
          <w:sz w:val="24"/>
          <w:szCs w:val="24"/>
          <w:lang w:eastAsia="zh-CN"/>
        </w:rPr>
        <w:t>。</w:t>
      </w:r>
    </w:p>
    <w:p w14:paraId="5DACC127">
      <w:pPr>
        <w:widowControl/>
        <w:spacing w:line="500" w:lineRule="exact"/>
        <w:ind w:firstLine="480" w:firstLineChars="200"/>
        <w:jc w:val="left"/>
        <w:rPr>
          <w:rFonts w:ascii="宋体" w:hAnsi="宋体" w:cs="宋体"/>
          <w:color w:val="auto"/>
          <w:sz w:val="24"/>
          <w:szCs w:val="24"/>
        </w:rPr>
      </w:pPr>
      <w:r>
        <w:rPr>
          <w:rFonts w:hint="eastAsia" w:ascii="宋体" w:hAnsi="宋体" w:cs="宋体"/>
          <w:color w:val="auto"/>
          <w:sz w:val="24"/>
          <w:szCs w:val="24"/>
        </w:rPr>
        <w:t>成交供应商应在采购人支付经费之前提供有效的票据，且成交供应商严格按照采购人要求和格式提交相关资料，否则采购人有权拒绝支付相关费用。</w:t>
      </w:r>
    </w:p>
    <w:p w14:paraId="17606686">
      <w:pPr>
        <w:widowControl/>
        <w:shd w:val="clear" w:color="auto" w:fill="FFFFFF"/>
        <w:spacing w:line="500" w:lineRule="exact"/>
        <w:ind w:firstLine="602" w:firstLineChars="250"/>
        <w:jc w:val="left"/>
        <w:rPr>
          <w:rFonts w:ascii="宋体" w:hAnsi="宋体" w:cs="宋体"/>
          <w:b/>
          <w:color w:val="auto"/>
          <w:kern w:val="0"/>
          <w:sz w:val="24"/>
          <w:szCs w:val="24"/>
        </w:rPr>
      </w:pPr>
      <w:r>
        <w:rPr>
          <w:rFonts w:hint="eastAsia" w:ascii="宋体" w:hAnsi="宋体" w:cs="宋体"/>
          <w:b/>
          <w:color w:val="auto"/>
          <w:kern w:val="0"/>
          <w:sz w:val="24"/>
          <w:szCs w:val="24"/>
        </w:rPr>
        <w:t>九、报价要求</w:t>
      </w:r>
    </w:p>
    <w:p w14:paraId="07232BB0">
      <w:pPr>
        <w:widowControl/>
        <w:spacing w:line="500" w:lineRule="exact"/>
        <w:ind w:firstLine="602" w:firstLineChars="250"/>
        <w:jc w:val="left"/>
        <w:rPr>
          <w:rFonts w:ascii="宋体" w:hAnsi="宋体" w:cs="宋体"/>
          <w:color w:val="auto"/>
          <w:sz w:val="24"/>
          <w:szCs w:val="24"/>
        </w:rPr>
      </w:pPr>
      <w:r>
        <w:rPr>
          <w:rFonts w:hint="eastAsia" w:asciiTheme="minorEastAsia" w:hAnsiTheme="minorEastAsia" w:eastAsiaTheme="minorEastAsia" w:cstheme="minorEastAsia"/>
          <w:b/>
          <w:bCs/>
          <w:color w:val="auto"/>
          <w:sz w:val="24"/>
          <w:szCs w:val="24"/>
        </w:rPr>
        <w:t>报价文件密封后（在密封袋上注明项目名称）</w:t>
      </w:r>
      <w:r>
        <w:rPr>
          <w:rFonts w:hint="eastAsia" w:ascii="宋体" w:hAnsi="宋体" w:cs="宋体"/>
          <w:b/>
          <w:bCs/>
          <w:color w:val="auto"/>
          <w:sz w:val="24"/>
          <w:szCs w:val="24"/>
        </w:rPr>
        <w:t>请于2026年</w:t>
      </w:r>
      <w:r>
        <w:rPr>
          <w:rFonts w:hint="eastAsia" w:ascii="宋体" w:hAnsi="宋体" w:cs="宋体"/>
          <w:b/>
          <w:bCs/>
          <w:color w:val="auto"/>
          <w:sz w:val="24"/>
          <w:szCs w:val="24"/>
          <w:lang w:val="en-US" w:eastAsia="zh-CN"/>
        </w:rPr>
        <w:t>9</w:t>
      </w:r>
      <w:r>
        <w:rPr>
          <w:rFonts w:hint="eastAsia" w:ascii="宋体" w:hAnsi="宋体" w:cs="宋体"/>
          <w:b/>
          <w:bCs/>
          <w:color w:val="auto"/>
          <w:sz w:val="24"/>
          <w:szCs w:val="24"/>
        </w:rPr>
        <w:t>月</w:t>
      </w:r>
      <w:r>
        <w:rPr>
          <w:rFonts w:hint="eastAsia" w:ascii="宋体" w:hAnsi="宋体" w:cs="宋体"/>
          <w:b/>
          <w:bCs/>
          <w:color w:val="auto"/>
          <w:sz w:val="24"/>
          <w:szCs w:val="24"/>
          <w:lang w:val="en-US" w:eastAsia="zh-CN"/>
        </w:rPr>
        <w:t>10</w:t>
      </w:r>
      <w:r>
        <w:rPr>
          <w:rFonts w:hint="eastAsia" w:ascii="宋体" w:hAnsi="宋体" w:cs="宋体"/>
          <w:b/>
          <w:bCs/>
          <w:color w:val="auto"/>
          <w:sz w:val="24"/>
          <w:szCs w:val="24"/>
        </w:rPr>
        <w:t>日上午12：00时前以快递送达方式递交，凡超出上述时限送达的报价文件均拒绝接受并视为贵单位放弃参与本项目报价。</w:t>
      </w:r>
      <w:r>
        <w:rPr>
          <w:rFonts w:hint="eastAsia" w:asciiTheme="minorEastAsia" w:hAnsiTheme="minorEastAsia" w:eastAsiaTheme="minorEastAsia" w:cstheme="minorEastAsia"/>
          <w:b/>
          <w:bCs/>
          <w:color w:val="auto"/>
          <w:sz w:val="24"/>
          <w:szCs w:val="24"/>
        </w:rPr>
        <w:t>报价统一采用本《询价文件》附件报价函和营业执照并签字盖章齐全，否则视为无效报价。</w:t>
      </w:r>
    </w:p>
    <w:p w14:paraId="04A18065">
      <w:pPr>
        <w:widowControl/>
        <w:spacing w:line="500" w:lineRule="exact"/>
        <w:ind w:firstLine="602" w:firstLineChars="250"/>
        <w:jc w:val="left"/>
        <w:rPr>
          <w:rFonts w:ascii="宋体" w:hAnsi="宋体" w:cs="宋体"/>
          <w:strike/>
          <w:color w:val="auto"/>
          <w:sz w:val="24"/>
          <w:szCs w:val="24"/>
        </w:rPr>
      </w:pPr>
      <w:r>
        <w:rPr>
          <w:rFonts w:hint="eastAsia" w:asciiTheme="minorEastAsia" w:hAnsiTheme="minorEastAsia" w:eastAsiaTheme="minorEastAsia" w:cstheme="minorEastAsia"/>
          <w:b/>
          <w:bCs/>
          <w:color w:val="auto"/>
          <w:sz w:val="24"/>
          <w:szCs w:val="24"/>
        </w:rPr>
        <w:t>参与本项目询价的供应商不足3家的，则本项目重新开展询价。</w:t>
      </w:r>
    </w:p>
    <w:p w14:paraId="1F712A0B">
      <w:pPr>
        <w:widowControl/>
        <w:spacing w:line="500" w:lineRule="exact"/>
        <w:ind w:firstLine="600" w:firstLineChars="250"/>
        <w:jc w:val="left"/>
        <w:rPr>
          <w:rFonts w:ascii="宋体" w:hAnsi="宋体" w:cs="宋体"/>
          <w:color w:val="auto"/>
          <w:sz w:val="24"/>
          <w:szCs w:val="24"/>
        </w:rPr>
      </w:pPr>
      <w:r>
        <w:rPr>
          <w:rFonts w:hint="eastAsia" w:ascii="宋体" w:hAnsi="宋体" w:cs="宋体"/>
          <w:color w:val="auto"/>
          <w:sz w:val="24"/>
          <w:szCs w:val="24"/>
        </w:rPr>
        <w:t>联系人：李老师</w:t>
      </w:r>
    </w:p>
    <w:p w14:paraId="7BE72177">
      <w:pPr>
        <w:widowControl/>
        <w:spacing w:line="500" w:lineRule="exact"/>
        <w:ind w:firstLine="600" w:firstLineChars="250"/>
        <w:jc w:val="left"/>
        <w:rPr>
          <w:rFonts w:ascii="宋体" w:hAnsi="宋体" w:cs="宋体"/>
          <w:color w:val="auto"/>
          <w:sz w:val="24"/>
          <w:szCs w:val="24"/>
        </w:rPr>
      </w:pPr>
      <w:r>
        <w:rPr>
          <w:rFonts w:hint="eastAsia" w:ascii="宋体" w:hAnsi="宋体" w:cs="宋体"/>
          <w:color w:val="auto"/>
          <w:sz w:val="24"/>
          <w:szCs w:val="24"/>
        </w:rPr>
        <w:t>联系电话：023-63524124</w:t>
      </w:r>
    </w:p>
    <w:p w14:paraId="678A8A41">
      <w:pPr>
        <w:widowControl/>
        <w:spacing w:line="500" w:lineRule="exact"/>
        <w:ind w:firstLine="600" w:firstLineChars="250"/>
        <w:jc w:val="left"/>
        <w:rPr>
          <w:rFonts w:ascii="宋体" w:hAnsi="宋体" w:cs="宋体"/>
          <w:color w:val="auto"/>
          <w:kern w:val="0"/>
          <w:sz w:val="24"/>
          <w:szCs w:val="24"/>
        </w:rPr>
      </w:pPr>
      <w:r>
        <w:rPr>
          <w:rFonts w:hint="eastAsia" w:ascii="宋体" w:hAnsi="宋体" w:cs="宋体"/>
          <w:color w:val="auto"/>
          <w:sz w:val="24"/>
          <w:szCs w:val="24"/>
        </w:rPr>
        <w:t>邮寄地址：重庆市渝中区枇杷山正街72号重庆市文物考古研究院</w:t>
      </w:r>
    </w:p>
    <w:p w14:paraId="40E051DD">
      <w:pPr>
        <w:pStyle w:val="3"/>
        <w:spacing w:before="0" w:after="0" w:line="440" w:lineRule="exact"/>
        <w:ind w:firstLine="482"/>
        <w:rPr>
          <w:rFonts w:ascii="宋体" w:hAnsi="宋体" w:eastAsia="宋体" w:cs="宋体"/>
          <w:color w:val="auto"/>
          <w:sz w:val="24"/>
          <w:szCs w:val="24"/>
        </w:rPr>
      </w:pPr>
      <w:r>
        <w:rPr>
          <w:rFonts w:hint="eastAsia" w:ascii="宋体" w:hAnsi="宋体" w:eastAsia="宋体" w:cs="宋体"/>
          <w:color w:val="auto"/>
          <w:sz w:val="24"/>
          <w:szCs w:val="24"/>
        </w:rPr>
        <w:t>十、其他</w:t>
      </w:r>
    </w:p>
    <w:p w14:paraId="50909A2E">
      <w:pPr>
        <w:spacing w:line="440" w:lineRule="exact"/>
        <w:ind w:firstLine="480" w:firstLineChars="200"/>
        <w:rPr>
          <w:rFonts w:ascii="宋体" w:hAnsi="宋体" w:cs="宋体"/>
          <w:color w:val="auto"/>
          <w:sz w:val="24"/>
          <w:szCs w:val="24"/>
        </w:rPr>
      </w:pPr>
      <w:r>
        <w:rPr>
          <w:rFonts w:hint="eastAsia" w:ascii="宋体" w:hAnsi="宋体" w:cs="宋体"/>
          <w:color w:val="auto"/>
          <w:sz w:val="24"/>
          <w:szCs w:val="24"/>
        </w:rPr>
        <w:t>1.供应商向采购人递交报价文件视为接受询价文件上述条款，并承诺工作成果必须达到上述条款的要求。</w:t>
      </w:r>
    </w:p>
    <w:p w14:paraId="7C730F1C">
      <w:pPr>
        <w:spacing w:line="440" w:lineRule="exact"/>
        <w:ind w:firstLine="480" w:firstLineChars="200"/>
        <w:rPr>
          <w:rFonts w:ascii="宋体" w:hAnsi="宋体" w:cs="宋体"/>
          <w:color w:val="auto"/>
          <w:sz w:val="24"/>
          <w:szCs w:val="24"/>
        </w:rPr>
      </w:pPr>
      <w:r>
        <w:rPr>
          <w:rFonts w:hint="eastAsia" w:ascii="宋体" w:hAnsi="宋体" w:cs="宋体"/>
          <w:color w:val="auto"/>
          <w:sz w:val="24"/>
          <w:szCs w:val="24"/>
        </w:rPr>
        <w:t>2.供应商须自行承诺其提供的响应文件中所有证明材料真实有效，不存在弄虚作假情形。</w:t>
      </w:r>
    </w:p>
    <w:p w14:paraId="3BFBFD0E">
      <w:pPr>
        <w:spacing w:line="440" w:lineRule="exact"/>
        <w:ind w:firstLine="480" w:firstLineChars="200"/>
        <w:rPr>
          <w:rFonts w:ascii="宋体" w:hAnsi="宋体" w:cs="宋体"/>
          <w:color w:val="auto"/>
          <w:sz w:val="24"/>
          <w:szCs w:val="24"/>
        </w:rPr>
      </w:pPr>
      <w:r>
        <w:rPr>
          <w:rFonts w:hint="eastAsia" w:ascii="宋体" w:hAnsi="宋体" w:cs="宋体"/>
          <w:color w:val="auto"/>
          <w:sz w:val="24"/>
          <w:szCs w:val="24"/>
        </w:rPr>
        <w:t>3.采购人在采购合同签订前均有权对供应商提供的报价文件中所有内容进行核实，若发现弄虚作假，取消其成交资格，并按相关法律法规报上级主管部门或重庆市财政局监督部门处理，并承担因此造成的相关责任并赔偿相应损失。</w:t>
      </w:r>
    </w:p>
    <w:p w14:paraId="66373EE9">
      <w:pPr>
        <w:spacing w:line="440" w:lineRule="exact"/>
        <w:ind w:firstLine="480" w:firstLineChars="200"/>
        <w:rPr>
          <w:rFonts w:ascii="宋体" w:hAnsi="宋体" w:cs="宋体"/>
          <w:color w:val="auto"/>
          <w:sz w:val="24"/>
          <w:szCs w:val="24"/>
        </w:rPr>
      </w:pPr>
      <w:r>
        <w:rPr>
          <w:rFonts w:hint="eastAsia" w:ascii="宋体" w:hAnsi="宋体" w:cs="宋体"/>
          <w:color w:val="auto"/>
          <w:sz w:val="24"/>
          <w:szCs w:val="24"/>
        </w:rPr>
        <w:t>4.在采购合同签订后发现供应商提供的报价文件存在弄虚作假情形，有权立即解除合同，有权不退还其履约保证金（如有），并按相关法律法规报上级主管部门或重庆市财政局监督部门处理，并承担因此造成的相关责任并赔偿相应损失。</w:t>
      </w:r>
    </w:p>
    <w:p w14:paraId="2BCC2F01">
      <w:pPr>
        <w:spacing w:line="440" w:lineRule="exact"/>
        <w:ind w:firstLine="480" w:firstLineChars="200"/>
        <w:rPr>
          <w:rFonts w:ascii="宋体" w:hAnsi="宋体" w:cs="宋体"/>
          <w:color w:val="auto"/>
          <w:sz w:val="24"/>
          <w:szCs w:val="24"/>
        </w:rPr>
      </w:pPr>
      <w:r>
        <w:rPr>
          <w:rFonts w:hint="eastAsia" w:ascii="宋体" w:hAnsi="宋体" w:cs="宋体"/>
          <w:color w:val="auto"/>
          <w:sz w:val="24"/>
          <w:szCs w:val="24"/>
        </w:rPr>
        <w:t>5.凡有意参加询价的供应商，请于公告发布之日起至报名截止时间之前，在重庆市文物考古研究院官网（www.cqkaogu.cn）上下载查看本项目询价文件以及变更公告等询价前公布的所有项目资料，无论供应商下载查看与否，均视为已知晓所有询价实质性要求内容。</w:t>
      </w:r>
    </w:p>
    <w:p w14:paraId="04399A37">
      <w:pPr>
        <w:snapToGrid w:val="0"/>
        <w:spacing w:line="360" w:lineRule="auto"/>
        <w:ind w:firstLine="360" w:firstLineChars="150"/>
        <w:rPr>
          <w:rFonts w:ascii="宋体" w:hAnsi="宋体" w:cs="宋体"/>
          <w:color w:val="auto"/>
          <w:sz w:val="24"/>
          <w:szCs w:val="24"/>
        </w:rPr>
      </w:pPr>
      <w:r>
        <w:rPr>
          <w:rFonts w:hint="eastAsia" w:cs="宋体"/>
          <w:color w:val="auto"/>
          <w:sz w:val="24"/>
          <w:szCs w:val="24"/>
        </w:rPr>
        <w:t>6.</w:t>
      </w:r>
      <w:r>
        <w:rPr>
          <w:rFonts w:hint="eastAsia" w:ascii="宋体" w:hAnsi="宋体" w:cs="宋体"/>
          <w:color w:val="auto"/>
          <w:sz w:val="24"/>
          <w:szCs w:val="24"/>
        </w:rPr>
        <w:t>单位负责人为同一人或者存在直接控股、管理关系的不同供应商，不得同时参与此次询价。</w:t>
      </w:r>
    </w:p>
    <w:p w14:paraId="606FC0CD">
      <w:pPr>
        <w:snapToGrid w:val="0"/>
        <w:spacing w:line="360" w:lineRule="auto"/>
        <w:ind w:firstLine="360" w:firstLineChars="150"/>
        <w:rPr>
          <w:rFonts w:ascii="宋体" w:hAnsi="宋体" w:cs="宋体"/>
          <w:color w:val="auto"/>
          <w:sz w:val="24"/>
          <w:szCs w:val="24"/>
        </w:rPr>
      </w:pPr>
      <w:r>
        <w:rPr>
          <w:rFonts w:hint="eastAsia" w:ascii="宋体" w:hAnsi="宋体" w:cs="宋体"/>
          <w:color w:val="auto"/>
          <w:sz w:val="24"/>
          <w:szCs w:val="24"/>
        </w:rPr>
        <w:t>7.本项目不接受联合体参与评审。</w:t>
      </w:r>
    </w:p>
    <w:p w14:paraId="7CAA9A2A">
      <w:pPr>
        <w:snapToGrid w:val="0"/>
        <w:spacing w:line="360" w:lineRule="auto"/>
        <w:ind w:firstLine="360" w:firstLineChars="150"/>
        <w:rPr>
          <w:rFonts w:ascii="宋体" w:hAnsi="宋体" w:cs="宋体"/>
          <w:color w:val="auto"/>
          <w:sz w:val="24"/>
          <w:szCs w:val="24"/>
        </w:rPr>
      </w:pPr>
      <w:r>
        <w:rPr>
          <w:rFonts w:hint="eastAsia" w:ascii="宋体" w:hAnsi="宋体" w:cs="宋体"/>
          <w:color w:val="auto"/>
          <w:sz w:val="24"/>
          <w:szCs w:val="24"/>
        </w:rPr>
        <w:t>8.不允许分包、转包。</w:t>
      </w:r>
    </w:p>
    <w:p w14:paraId="0A5DF7A2">
      <w:pPr>
        <w:snapToGrid w:val="0"/>
        <w:spacing w:line="360" w:lineRule="auto"/>
        <w:ind w:firstLine="360" w:firstLineChars="150"/>
        <w:rPr>
          <w:rFonts w:ascii="宋体" w:hAnsi="宋体" w:cs="宋体"/>
          <w:color w:val="auto"/>
          <w:sz w:val="24"/>
          <w:szCs w:val="24"/>
        </w:rPr>
      </w:pPr>
      <w:r>
        <w:rPr>
          <w:rFonts w:hint="eastAsia" w:ascii="宋体" w:hAnsi="宋体" w:cs="宋体"/>
          <w:color w:val="auto"/>
          <w:sz w:val="24"/>
          <w:szCs w:val="24"/>
        </w:rPr>
        <w:t>9.按照《财政部关于在政府采购活动中查询及使用信用记录有关问题的通知》财库〔2016〕125号，供应商列入失信被执行人、重大税收违法案件当事人名单、政府采购严重违法失信行为记录名单及其他不符合《中华人民共和国政府采购法》第二十二条规定条件的供应商，将拒绝其参与本院询价。</w:t>
      </w:r>
    </w:p>
    <w:p w14:paraId="304424D3">
      <w:pPr>
        <w:snapToGrid w:val="0"/>
        <w:spacing w:line="360" w:lineRule="auto"/>
        <w:ind w:firstLine="360" w:firstLineChars="150"/>
        <w:rPr>
          <w:color w:val="auto"/>
        </w:rPr>
      </w:pPr>
      <w:r>
        <w:rPr>
          <w:rFonts w:hint="eastAsia" w:ascii="宋体" w:hAnsi="宋体" w:cs="宋体"/>
          <w:color w:val="auto"/>
          <w:sz w:val="24"/>
          <w:szCs w:val="24"/>
        </w:rPr>
        <w:t>10.其他未尽事宜由供需双方在采购合同中详细约定。</w:t>
      </w:r>
    </w:p>
    <w:p w14:paraId="36C6FCE5">
      <w:pPr>
        <w:rPr>
          <w:color w:val="auto"/>
        </w:rPr>
      </w:pPr>
      <w:r>
        <w:rPr>
          <w:rFonts w:hint="eastAsia"/>
          <w:color w:val="auto"/>
        </w:rPr>
        <w:br w:type="page"/>
      </w:r>
    </w:p>
    <w:p w14:paraId="61F08B65">
      <w:pPr>
        <w:rPr>
          <w:color w:val="auto"/>
        </w:rPr>
      </w:pPr>
      <w:r>
        <w:rPr>
          <w:rFonts w:hint="eastAsia"/>
          <w:color w:val="auto"/>
        </w:rPr>
        <w:t>附件</w:t>
      </w:r>
    </w:p>
    <w:p w14:paraId="317A1607">
      <w:pPr>
        <w:pStyle w:val="4"/>
        <w:jc w:val="center"/>
        <w:rPr>
          <w:color w:val="auto"/>
        </w:rPr>
      </w:pPr>
      <w:r>
        <w:rPr>
          <w:rFonts w:hint="eastAsia"/>
          <w:color w:val="auto"/>
        </w:rPr>
        <w:t>报价函</w:t>
      </w:r>
    </w:p>
    <w:p w14:paraId="49A63801">
      <w:pPr>
        <w:tabs>
          <w:tab w:val="left" w:pos="6300"/>
        </w:tabs>
        <w:snapToGrid w:val="0"/>
        <w:spacing w:line="360" w:lineRule="auto"/>
        <w:rPr>
          <w:rFonts w:ascii="宋体" w:hAnsi="宋体" w:cs="宋体"/>
          <w:color w:val="auto"/>
          <w:sz w:val="24"/>
          <w:szCs w:val="24"/>
        </w:rPr>
      </w:pPr>
      <w:r>
        <w:rPr>
          <w:rFonts w:hint="eastAsia" w:ascii="宋体" w:hAnsi="宋体" w:cs="宋体"/>
          <w:color w:val="auto"/>
          <w:sz w:val="24"/>
          <w:szCs w:val="24"/>
          <w:u w:val="single"/>
        </w:rPr>
        <w:t>（采购人名称）</w:t>
      </w:r>
      <w:r>
        <w:rPr>
          <w:rFonts w:hint="eastAsia" w:ascii="宋体" w:hAnsi="宋体" w:cs="宋体"/>
          <w:color w:val="auto"/>
          <w:sz w:val="24"/>
          <w:szCs w:val="24"/>
        </w:rPr>
        <w:t>：</w:t>
      </w:r>
    </w:p>
    <w:p w14:paraId="4BD26B6E">
      <w:pPr>
        <w:tabs>
          <w:tab w:val="left" w:pos="6300"/>
        </w:tabs>
        <w:snapToGrid w:val="0"/>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我方收到</w:t>
      </w:r>
      <w:r>
        <w:rPr>
          <w:rFonts w:hint="default" w:ascii="宋体" w:hAnsi="宋体" w:cs="宋体"/>
          <w:color w:val="auto"/>
          <w:sz w:val="24"/>
          <w:szCs w:val="24"/>
          <w:u w:val="single"/>
          <w:lang w:val="en-US" w:eastAsia="zh-CN"/>
        </w:rPr>
        <w:t>重庆古城墙-通远门段城门及城墙保护修缮及环境治理工程</w:t>
      </w:r>
      <w:r>
        <w:rPr>
          <w:rFonts w:hint="eastAsia" w:ascii="宋体" w:hAnsi="宋体" w:cs="宋体"/>
          <w:color w:val="auto"/>
          <w:sz w:val="24"/>
          <w:szCs w:val="24"/>
          <w:u w:val="single"/>
          <w:lang w:val="en-US" w:eastAsia="zh-CN"/>
        </w:rPr>
        <w:t>项目考古调查勘探（一期）保护棚搭建</w:t>
      </w:r>
      <w:r>
        <w:rPr>
          <w:rFonts w:hint="eastAsia" w:ascii="宋体" w:hAnsi="宋体" w:cs="宋体"/>
          <w:color w:val="auto"/>
          <w:sz w:val="24"/>
          <w:szCs w:val="24"/>
        </w:rPr>
        <w:t>的询价文件，经详细研究，决定参加该询价项目的报价。</w:t>
      </w:r>
    </w:p>
    <w:p w14:paraId="4D132EDF">
      <w:pPr>
        <w:tabs>
          <w:tab w:val="left" w:pos="6300"/>
        </w:tabs>
        <w:snapToGrid w:val="0"/>
        <w:spacing w:line="360" w:lineRule="auto"/>
        <w:ind w:firstLine="240" w:firstLineChars="100"/>
        <w:rPr>
          <w:rFonts w:ascii="宋体" w:hAnsi="宋体" w:cs="宋体"/>
          <w:color w:val="auto"/>
          <w:sz w:val="24"/>
          <w:szCs w:val="24"/>
        </w:rPr>
      </w:pPr>
      <w:r>
        <w:rPr>
          <w:rFonts w:hint="eastAsia" w:ascii="宋体" w:hAnsi="宋体" w:cs="宋体"/>
          <w:color w:val="auto"/>
          <w:sz w:val="24"/>
          <w:szCs w:val="24"/>
        </w:rPr>
        <w:t>1.愿意按照询价文件中的一切要求，提供本项目的服务，最终报价为人民币</w:t>
      </w:r>
      <w:r>
        <w:rPr>
          <w:rFonts w:hint="eastAsia" w:ascii="宋体" w:hAnsi="宋体" w:cs="宋体"/>
          <w:color w:val="auto"/>
          <w:sz w:val="24"/>
          <w:szCs w:val="24"/>
          <w:u w:val="single"/>
        </w:rPr>
        <w:t xml:space="preserve"> </w:t>
      </w:r>
      <w:r>
        <w:rPr>
          <w:rFonts w:hint="eastAsia" w:ascii="宋体" w:hAnsi="宋体" w:cs="宋体"/>
          <w:color w:val="auto"/>
          <w:sz w:val="24"/>
          <w:szCs w:val="24"/>
          <w:u w:val="single"/>
          <w:lang w:val="en-US" w:eastAsia="zh-CN"/>
        </w:rPr>
        <w:t xml:space="preserve">     </w:t>
      </w:r>
      <w:r>
        <w:rPr>
          <w:rFonts w:hint="eastAsia" w:ascii="宋体" w:hAnsi="宋体" w:cs="宋体"/>
          <w:color w:val="auto"/>
          <w:sz w:val="24"/>
          <w:szCs w:val="24"/>
        </w:rPr>
        <w:t>。</w:t>
      </w:r>
    </w:p>
    <w:p w14:paraId="439A14BA">
      <w:pPr>
        <w:tabs>
          <w:tab w:val="left" w:pos="6300"/>
        </w:tabs>
        <w:snapToGrid w:val="0"/>
        <w:spacing w:line="360" w:lineRule="auto"/>
        <w:ind w:firstLine="240" w:firstLineChars="100"/>
        <w:rPr>
          <w:rFonts w:ascii="宋体" w:hAnsi="宋体" w:cs="宋体"/>
          <w:color w:val="auto"/>
          <w:sz w:val="24"/>
          <w:szCs w:val="24"/>
        </w:rPr>
      </w:pPr>
      <w:r>
        <w:rPr>
          <w:rFonts w:hint="eastAsia" w:ascii="宋体" w:hAnsi="宋体" w:cs="宋体"/>
          <w:color w:val="auto"/>
          <w:sz w:val="24"/>
          <w:szCs w:val="24"/>
        </w:rPr>
        <w:t>2.我方完全理解和接受贵方询价文件的一切规定和要求及评审办法。</w:t>
      </w:r>
    </w:p>
    <w:p w14:paraId="181A42BD">
      <w:pPr>
        <w:pStyle w:val="9"/>
        <w:ind w:firstLine="240" w:firstLineChars="100"/>
        <w:rPr>
          <w:rFonts w:eastAsia="宋体"/>
          <w:color w:val="auto"/>
        </w:rPr>
      </w:pPr>
      <w:r>
        <w:rPr>
          <w:rFonts w:hint="eastAsia" w:eastAsia="宋体" w:cs="宋体"/>
          <w:color w:val="auto"/>
          <w:szCs w:val="24"/>
        </w:rPr>
        <w:t>3.我方承诺完全符合本《询价文件》供应商资格要求及其他要求，并</w:t>
      </w:r>
      <w:r>
        <w:rPr>
          <w:rFonts w:hint="eastAsia" w:eastAsia="宋体" w:cs="宋体"/>
          <w:color w:val="auto"/>
        </w:rPr>
        <w:t>对本报价函承诺负全部法律责任。</w:t>
      </w:r>
    </w:p>
    <w:p w14:paraId="7AC575EA">
      <w:pPr>
        <w:tabs>
          <w:tab w:val="left" w:pos="6300"/>
        </w:tabs>
        <w:snapToGrid w:val="0"/>
        <w:spacing w:line="360" w:lineRule="auto"/>
        <w:ind w:firstLine="240" w:firstLineChars="100"/>
        <w:rPr>
          <w:rFonts w:ascii="宋体" w:hAnsi="宋体" w:cs="宋体"/>
          <w:color w:val="auto"/>
          <w:sz w:val="24"/>
          <w:szCs w:val="24"/>
        </w:rPr>
      </w:pPr>
      <w:r>
        <w:rPr>
          <w:rFonts w:hint="eastAsia" w:ascii="宋体" w:hAnsi="宋体" w:cs="宋体"/>
          <w:color w:val="auto"/>
          <w:sz w:val="24"/>
          <w:szCs w:val="24"/>
        </w:rPr>
        <w:t>4.在整个询价过程中，我方若有违规行为，接受按照《中华人民共和国政府采购法》和《询价文件》之规定给予惩罚。</w:t>
      </w:r>
    </w:p>
    <w:p w14:paraId="3AC8DFD6">
      <w:pPr>
        <w:tabs>
          <w:tab w:val="left" w:pos="6300"/>
        </w:tabs>
        <w:snapToGrid w:val="0"/>
        <w:spacing w:line="360" w:lineRule="auto"/>
        <w:ind w:firstLine="240" w:firstLineChars="100"/>
        <w:rPr>
          <w:rFonts w:ascii="宋体" w:hAnsi="宋体" w:cs="宋体"/>
          <w:color w:val="auto"/>
          <w:sz w:val="24"/>
          <w:szCs w:val="24"/>
        </w:rPr>
      </w:pPr>
      <w:r>
        <w:rPr>
          <w:rFonts w:hint="eastAsia" w:ascii="宋体" w:hAnsi="宋体" w:cs="宋体"/>
          <w:color w:val="auto"/>
          <w:sz w:val="24"/>
          <w:szCs w:val="24"/>
        </w:rPr>
        <w:t>5.我方若成为成交供应商，将按照报价结果签订合同，并且严格履行合同义务。本报价函将成为合同不可分割的一部分，与合同具有同等的法律效力。</w:t>
      </w:r>
    </w:p>
    <w:p w14:paraId="6A981513">
      <w:pPr>
        <w:tabs>
          <w:tab w:val="left" w:pos="6300"/>
        </w:tabs>
        <w:snapToGrid w:val="0"/>
        <w:spacing w:line="360" w:lineRule="auto"/>
        <w:ind w:firstLine="240" w:firstLineChars="100"/>
        <w:rPr>
          <w:rFonts w:ascii="宋体" w:hAnsi="宋体" w:cs="宋体"/>
          <w:color w:val="auto"/>
          <w:sz w:val="24"/>
          <w:szCs w:val="24"/>
        </w:rPr>
      </w:pPr>
    </w:p>
    <w:p w14:paraId="6307992E">
      <w:pPr>
        <w:tabs>
          <w:tab w:val="left" w:pos="6300"/>
        </w:tabs>
        <w:snapToGrid w:val="0"/>
        <w:spacing w:line="360" w:lineRule="auto"/>
        <w:ind w:firstLine="570"/>
        <w:rPr>
          <w:rFonts w:ascii="宋体" w:hAnsi="宋体" w:cs="宋体"/>
          <w:color w:val="auto"/>
          <w:sz w:val="24"/>
          <w:szCs w:val="24"/>
        </w:rPr>
      </w:pPr>
    </w:p>
    <w:p w14:paraId="3EA4EDF2">
      <w:pPr>
        <w:tabs>
          <w:tab w:val="left" w:pos="6300"/>
        </w:tabs>
        <w:snapToGrid w:val="0"/>
        <w:spacing w:line="360" w:lineRule="auto"/>
        <w:ind w:firstLine="570"/>
        <w:rPr>
          <w:rFonts w:ascii="宋体" w:hAnsi="宋体" w:cs="宋体"/>
          <w:color w:val="auto"/>
          <w:sz w:val="24"/>
          <w:szCs w:val="24"/>
        </w:rPr>
      </w:pPr>
      <w:r>
        <w:rPr>
          <w:rFonts w:hint="eastAsia" w:ascii="宋体" w:hAnsi="宋体" w:cs="宋体"/>
          <w:color w:val="auto"/>
          <w:sz w:val="24"/>
          <w:szCs w:val="24"/>
        </w:rPr>
        <w:t>供应商（公章）签署：</w:t>
      </w:r>
    </w:p>
    <w:p w14:paraId="1FFD816E">
      <w:pPr>
        <w:pStyle w:val="9"/>
        <w:ind w:firstLine="480" w:firstLineChars="200"/>
        <w:rPr>
          <w:rFonts w:eastAsia="宋体"/>
          <w:color w:val="auto"/>
        </w:rPr>
      </w:pPr>
      <w:r>
        <w:rPr>
          <w:rFonts w:hint="eastAsia" w:eastAsia="宋体" w:cs="宋体"/>
          <w:color w:val="auto"/>
          <w:szCs w:val="24"/>
        </w:rPr>
        <w:t>法定代表人（签字）：</w:t>
      </w:r>
    </w:p>
    <w:p w14:paraId="79D01731">
      <w:pPr>
        <w:tabs>
          <w:tab w:val="left" w:pos="6300"/>
        </w:tabs>
        <w:snapToGrid w:val="0"/>
        <w:spacing w:line="360" w:lineRule="auto"/>
        <w:ind w:firstLine="570"/>
        <w:rPr>
          <w:rFonts w:ascii="宋体" w:hAnsi="宋体" w:cs="宋体"/>
          <w:color w:val="auto"/>
          <w:sz w:val="24"/>
          <w:szCs w:val="24"/>
        </w:rPr>
      </w:pPr>
      <w:r>
        <w:rPr>
          <w:rFonts w:hint="eastAsia" w:ascii="宋体" w:hAnsi="宋体" w:cs="宋体"/>
          <w:color w:val="auto"/>
          <w:sz w:val="24"/>
          <w:szCs w:val="24"/>
        </w:rPr>
        <w:t xml:space="preserve">地址：  </w:t>
      </w:r>
    </w:p>
    <w:p w14:paraId="45282225">
      <w:pPr>
        <w:tabs>
          <w:tab w:val="left" w:pos="6300"/>
        </w:tabs>
        <w:snapToGrid w:val="0"/>
        <w:spacing w:line="360" w:lineRule="auto"/>
        <w:ind w:firstLine="570"/>
        <w:rPr>
          <w:rFonts w:ascii="宋体" w:hAnsi="宋体" w:cs="宋体"/>
          <w:color w:val="auto"/>
          <w:sz w:val="24"/>
          <w:szCs w:val="24"/>
        </w:rPr>
      </w:pPr>
      <w:r>
        <w:rPr>
          <w:rFonts w:hint="eastAsia" w:ascii="宋体" w:hAnsi="宋体" w:cs="宋体"/>
          <w:color w:val="auto"/>
          <w:sz w:val="24"/>
          <w:szCs w:val="24"/>
        </w:rPr>
        <w:t>电话：                           传真：</w:t>
      </w:r>
    </w:p>
    <w:p w14:paraId="170CD887">
      <w:pPr>
        <w:tabs>
          <w:tab w:val="left" w:pos="6300"/>
        </w:tabs>
        <w:snapToGrid w:val="0"/>
        <w:spacing w:line="360" w:lineRule="auto"/>
        <w:ind w:firstLine="570"/>
        <w:rPr>
          <w:rFonts w:ascii="宋体" w:hAnsi="宋体" w:cs="宋体"/>
          <w:color w:val="auto"/>
          <w:sz w:val="24"/>
          <w:szCs w:val="24"/>
        </w:rPr>
      </w:pPr>
      <w:r>
        <w:rPr>
          <w:rFonts w:hint="eastAsia" w:ascii="宋体" w:hAnsi="宋体" w:cs="宋体"/>
          <w:color w:val="auto"/>
          <w:sz w:val="24"/>
          <w:szCs w:val="24"/>
        </w:rPr>
        <w:t>网址：                           邮编：</w:t>
      </w:r>
    </w:p>
    <w:p w14:paraId="4FCFB5F6">
      <w:pPr>
        <w:tabs>
          <w:tab w:val="left" w:pos="6300"/>
        </w:tabs>
        <w:snapToGrid w:val="0"/>
        <w:spacing w:line="360" w:lineRule="auto"/>
        <w:ind w:firstLine="570"/>
        <w:rPr>
          <w:rFonts w:ascii="宋体" w:hAnsi="宋体" w:cs="宋体"/>
          <w:color w:val="auto"/>
          <w:sz w:val="24"/>
          <w:szCs w:val="24"/>
        </w:rPr>
      </w:pPr>
      <w:r>
        <w:rPr>
          <w:rFonts w:hint="eastAsia" w:ascii="宋体" w:hAnsi="宋体" w:cs="宋体"/>
          <w:color w:val="auto"/>
          <w:sz w:val="24"/>
          <w:szCs w:val="24"/>
        </w:rPr>
        <w:t>联系人：</w:t>
      </w:r>
    </w:p>
    <w:p w14:paraId="18ADE85F">
      <w:pPr>
        <w:snapToGrid w:val="0"/>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 xml:space="preserve">                                                    年   月   日</w:t>
      </w:r>
    </w:p>
    <w:p w14:paraId="7C671DE9">
      <w:pPr>
        <w:rPr>
          <w:color w:val="auto"/>
        </w:rPr>
      </w:pPr>
    </w:p>
    <w:p w14:paraId="5B7C6A71">
      <w:pPr>
        <w:rPr>
          <w:color w:val="auto"/>
        </w:rPr>
      </w:pPr>
      <w:r>
        <w:rPr>
          <w:color w:val="auto"/>
        </w:rPr>
        <w:br w:type="page"/>
      </w:r>
    </w:p>
    <w:p w14:paraId="1887B9C2">
      <w:pPr>
        <w:pStyle w:val="4"/>
        <w:jc w:val="center"/>
        <w:rPr>
          <w:color w:val="auto"/>
        </w:rPr>
      </w:pPr>
      <w:r>
        <w:rPr>
          <w:rFonts w:hint="eastAsia"/>
          <w:color w:val="auto"/>
        </w:rPr>
        <w:t>营业执照</w:t>
      </w:r>
    </w:p>
    <w:p w14:paraId="15AB33F7">
      <w:pPr>
        <w:rPr>
          <w:color w:val="auto"/>
        </w:rPr>
      </w:pPr>
      <w:r>
        <w:rPr>
          <w:rFonts w:hint="eastAsia"/>
          <w:color w:val="auto"/>
        </w:rPr>
        <w:br w:type="page"/>
      </w:r>
    </w:p>
    <w:p w14:paraId="642B6455">
      <w:pPr>
        <w:spacing w:before="156" w:beforeLines="50" w:after="156" w:afterLines="50" w:line="480" w:lineRule="auto"/>
        <w:jc w:val="center"/>
        <w:rPr>
          <w:rFonts w:hint="eastAsia" w:ascii="方正小标宋_GBK" w:hAnsi="宋体" w:eastAsia="方正小标宋_GBK"/>
          <w:color w:val="auto"/>
          <w:sz w:val="44"/>
          <w:szCs w:val="44"/>
          <w:highlight w:val="none"/>
        </w:rPr>
      </w:pPr>
      <w:r>
        <w:rPr>
          <w:rFonts w:hint="eastAsia" w:ascii="方正小标宋_GBK" w:hAnsi="宋体" w:eastAsia="方正小标宋_GBK"/>
          <w:color w:val="auto"/>
          <w:sz w:val="44"/>
          <w:szCs w:val="44"/>
          <w:highlight w:val="none"/>
        </w:rPr>
        <w:t>廉政风险防范承诺</w:t>
      </w:r>
    </w:p>
    <w:p w14:paraId="6A9DF203">
      <w:pPr>
        <w:keepNext w:val="0"/>
        <w:keepLines w:val="0"/>
        <w:pageBreakBefore w:val="0"/>
        <w:widowControl w:val="0"/>
        <w:kinsoku/>
        <w:wordWrap/>
        <w:overflowPunct/>
        <w:topLinePunct w:val="0"/>
        <w:autoSpaceDE/>
        <w:autoSpaceDN/>
        <w:bidi w:val="0"/>
        <w:adjustRightInd w:val="0"/>
        <w:snapToGrid w:val="0"/>
        <w:spacing w:beforeAutospacing="0" w:afterAutospacing="0" w:line="288" w:lineRule="auto"/>
        <w:ind w:firstLine="480" w:firstLineChars="200"/>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为配合国家有关部门廉政建设的规定，保证采购项目实施高效优质，保证资金的安全和有效使用，我方郑重承诺：</w:t>
      </w:r>
    </w:p>
    <w:p w14:paraId="72D5CE1B">
      <w:pPr>
        <w:keepNext w:val="0"/>
        <w:keepLines w:val="0"/>
        <w:pageBreakBefore w:val="0"/>
        <w:widowControl w:val="0"/>
        <w:kinsoku/>
        <w:wordWrap/>
        <w:overflowPunct/>
        <w:topLinePunct w:val="0"/>
        <w:autoSpaceDE/>
        <w:autoSpaceDN/>
        <w:bidi w:val="0"/>
        <w:adjustRightInd w:val="0"/>
        <w:snapToGrid w:val="0"/>
        <w:spacing w:beforeAutospacing="0" w:afterAutospacing="0" w:line="288" w:lineRule="auto"/>
        <w:ind w:firstLine="480" w:firstLineChars="200"/>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1、不得向</w:t>
      </w:r>
      <w:r>
        <w:rPr>
          <w:rFonts w:hint="eastAsia" w:ascii="宋体" w:hAnsi="宋体" w:eastAsia="宋体" w:cs="宋体"/>
          <w:color w:val="auto"/>
          <w:sz w:val="24"/>
          <w:szCs w:val="24"/>
          <w:highlight w:val="none"/>
          <w:lang w:val="en-US" w:eastAsia="zh-CN"/>
        </w:rPr>
        <w:t>采购人</w:t>
      </w:r>
      <w:r>
        <w:rPr>
          <w:rFonts w:hint="eastAsia" w:ascii="宋体" w:hAnsi="宋体" w:eastAsia="宋体" w:cs="宋体"/>
          <w:color w:val="auto"/>
          <w:sz w:val="24"/>
          <w:szCs w:val="24"/>
          <w:highlight w:val="none"/>
          <w:lang w:val="zh-CN"/>
        </w:rPr>
        <w:t>员工及其家属、子女、朋友赠送礼金、有价证券和物品；</w:t>
      </w:r>
    </w:p>
    <w:p w14:paraId="4556E5C0">
      <w:pPr>
        <w:keepNext w:val="0"/>
        <w:keepLines w:val="0"/>
        <w:pageBreakBefore w:val="0"/>
        <w:widowControl w:val="0"/>
        <w:kinsoku/>
        <w:wordWrap/>
        <w:overflowPunct/>
        <w:topLinePunct w:val="0"/>
        <w:autoSpaceDE/>
        <w:autoSpaceDN/>
        <w:bidi w:val="0"/>
        <w:adjustRightInd w:val="0"/>
        <w:snapToGrid w:val="0"/>
        <w:spacing w:beforeAutospacing="0" w:afterAutospacing="0" w:line="288" w:lineRule="auto"/>
        <w:ind w:firstLine="480" w:firstLineChars="200"/>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2、不得擅自与</w:t>
      </w:r>
      <w:r>
        <w:rPr>
          <w:rFonts w:hint="eastAsia" w:ascii="宋体" w:hAnsi="宋体" w:eastAsia="宋体" w:cs="宋体"/>
          <w:color w:val="auto"/>
          <w:sz w:val="24"/>
          <w:szCs w:val="24"/>
          <w:highlight w:val="none"/>
          <w:lang w:val="zh-CN" w:eastAsia="zh-CN"/>
        </w:rPr>
        <w:t>采购人</w:t>
      </w:r>
      <w:r>
        <w:rPr>
          <w:rFonts w:hint="eastAsia" w:ascii="宋体" w:hAnsi="宋体" w:eastAsia="宋体" w:cs="宋体"/>
          <w:color w:val="auto"/>
          <w:sz w:val="24"/>
          <w:szCs w:val="24"/>
          <w:highlight w:val="none"/>
          <w:lang w:val="zh-CN"/>
        </w:rPr>
        <w:t>员工就某商品、材料、服务、工程项目的供应、建设问题进行私下商谈或者达成默契；</w:t>
      </w:r>
    </w:p>
    <w:p w14:paraId="5D4A5DE7">
      <w:pPr>
        <w:keepNext w:val="0"/>
        <w:keepLines w:val="0"/>
        <w:pageBreakBefore w:val="0"/>
        <w:widowControl w:val="0"/>
        <w:kinsoku/>
        <w:wordWrap/>
        <w:overflowPunct/>
        <w:topLinePunct w:val="0"/>
        <w:autoSpaceDE/>
        <w:autoSpaceDN/>
        <w:bidi w:val="0"/>
        <w:adjustRightInd w:val="0"/>
        <w:snapToGrid w:val="0"/>
        <w:spacing w:beforeAutospacing="0" w:afterAutospacing="0" w:line="288" w:lineRule="auto"/>
        <w:ind w:firstLine="480" w:firstLineChars="200"/>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3、不得为</w:t>
      </w:r>
      <w:r>
        <w:rPr>
          <w:rFonts w:hint="eastAsia" w:ascii="宋体" w:hAnsi="宋体" w:eastAsia="宋体" w:cs="宋体"/>
          <w:color w:val="auto"/>
          <w:sz w:val="24"/>
          <w:szCs w:val="24"/>
          <w:highlight w:val="none"/>
          <w:lang w:val="zh-CN" w:eastAsia="zh-CN"/>
        </w:rPr>
        <w:t>采购人</w:t>
      </w:r>
      <w:r>
        <w:rPr>
          <w:rFonts w:hint="eastAsia" w:ascii="宋体" w:hAnsi="宋体" w:eastAsia="宋体" w:cs="宋体"/>
          <w:color w:val="auto"/>
          <w:sz w:val="24"/>
          <w:szCs w:val="24"/>
          <w:highlight w:val="none"/>
          <w:lang w:val="zh-CN"/>
        </w:rPr>
        <w:t>员工个人及其家属、子女、朋友购置或提供通讯工具、交通工具、家电、旅游、娱乐活动等等；</w:t>
      </w:r>
    </w:p>
    <w:p w14:paraId="5782C7DC">
      <w:pPr>
        <w:keepNext w:val="0"/>
        <w:keepLines w:val="0"/>
        <w:pageBreakBefore w:val="0"/>
        <w:widowControl w:val="0"/>
        <w:kinsoku/>
        <w:wordWrap/>
        <w:overflowPunct/>
        <w:topLinePunct w:val="0"/>
        <w:autoSpaceDE/>
        <w:autoSpaceDN/>
        <w:bidi w:val="0"/>
        <w:adjustRightInd w:val="0"/>
        <w:snapToGrid w:val="0"/>
        <w:spacing w:beforeAutospacing="0" w:afterAutospacing="0" w:line="288" w:lineRule="auto"/>
        <w:ind w:firstLine="480" w:firstLineChars="200"/>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4、乙方不得为</w:t>
      </w:r>
      <w:r>
        <w:rPr>
          <w:rFonts w:hint="eastAsia" w:ascii="宋体" w:hAnsi="宋体" w:eastAsia="宋体" w:cs="宋体"/>
          <w:color w:val="auto"/>
          <w:sz w:val="24"/>
          <w:szCs w:val="24"/>
          <w:highlight w:val="none"/>
          <w:lang w:val="zh-CN" w:eastAsia="zh-CN"/>
        </w:rPr>
        <w:t>采购人</w:t>
      </w:r>
      <w:r>
        <w:rPr>
          <w:rFonts w:hint="eastAsia" w:ascii="宋体" w:hAnsi="宋体" w:eastAsia="宋体" w:cs="宋体"/>
          <w:color w:val="auto"/>
          <w:sz w:val="24"/>
          <w:szCs w:val="24"/>
          <w:highlight w:val="none"/>
          <w:lang w:val="zh-CN"/>
        </w:rPr>
        <w:t>员工及其家属、子女、朋友报销任何费用；</w:t>
      </w:r>
    </w:p>
    <w:p w14:paraId="4CCA9B68">
      <w:pPr>
        <w:keepNext w:val="0"/>
        <w:keepLines w:val="0"/>
        <w:pageBreakBefore w:val="0"/>
        <w:widowControl w:val="0"/>
        <w:kinsoku/>
        <w:wordWrap/>
        <w:overflowPunct/>
        <w:topLinePunct w:val="0"/>
        <w:autoSpaceDE/>
        <w:autoSpaceDN/>
        <w:bidi w:val="0"/>
        <w:adjustRightInd w:val="0"/>
        <w:snapToGrid w:val="0"/>
        <w:spacing w:beforeAutospacing="0" w:afterAutospacing="0" w:line="288" w:lineRule="auto"/>
        <w:ind w:firstLine="480" w:firstLineChars="200"/>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5、乙方不得为</w:t>
      </w:r>
      <w:r>
        <w:rPr>
          <w:rFonts w:hint="eastAsia" w:ascii="宋体" w:hAnsi="宋体" w:eastAsia="宋体" w:cs="宋体"/>
          <w:color w:val="auto"/>
          <w:sz w:val="24"/>
          <w:szCs w:val="24"/>
          <w:highlight w:val="none"/>
          <w:lang w:val="zh-CN" w:eastAsia="zh-CN"/>
        </w:rPr>
        <w:t>采购人</w:t>
      </w:r>
      <w:r>
        <w:rPr>
          <w:rFonts w:hint="eastAsia" w:ascii="宋体" w:hAnsi="宋体" w:eastAsia="宋体" w:cs="宋体"/>
          <w:color w:val="auto"/>
          <w:sz w:val="24"/>
          <w:szCs w:val="24"/>
          <w:highlight w:val="none"/>
          <w:lang w:val="zh-CN"/>
        </w:rPr>
        <w:t>员工及其家属、子女、朋友提供任何好处或便利，包括介绍工作、介绍项目、提供获利机会及借贷等事宜；</w:t>
      </w:r>
    </w:p>
    <w:p w14:paraId="0620D95A">
      <w:pPr>
        <w:keepNext w:val="0"/>
        <w:keepLines w:val="0"/>
        <w:pageBreakBefore w:val="0"/>
        <w:widowControl w:val="0"/>
        <w:kinsoku/>
        <w:wordWrap/>
        <w:overflowPunct/>
        <w:topLinePunct w:val="0"/>
        <w:autoSpaceDE/>
        <w:autoSpaceDN/>
        <w:bidi w:val="0"/>
        <w:adjustRightInd w:val="0"/>
        <w:snapToGrid w:val="0"/>
        <w:spacing w:beforeAutospacing="0" w:afterAutospacing="0" w:line="288" w:lineRule="auto"/>
        <w:ind w:firstLine="480" w:firstLineChars="200"/>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6、在整个交易环节，均应公开透明进行，不得私下商议。所有交易行为均应符合商业通行惯例及法律法规，如</w:t>
      </w:r>
      <w:r>
        <w:rPr>
          <w:rFonts w:hint="eastAsia" w:ascii="宋体" w:hAnsi="宋体" w:eastAsia="宋体" w:cs="宋体"/>
          <w:color w:val="auto"/>
          <w:sz w:val="24"/>
          <w:szCs w:val="24"/>
          <w:highlight w:val="none"/>
          <w:lang w:val="zh-CN" w:eastAsia="zh-CN"/>
        </w:rPr>
        <w:t>采购人</w:t>
      </w:r>
      <w:r>
        <w:rPr>
          <w:rFonts w:hint="eastAsia" w:ascii="宋体" w:hAnsi="宋体" w:eastAsia="宋体" w:cs="宋体"/>
          <w:color w:val="auto"/>
          <w:sz w:val="24"/>
          <w:szCs w:val="24"/>
          <w:highlight w:val="none"/>
          <w:lang w:val="zh-CN"/>
        </w:rPr>
        <w:t>员工有违反交易惯例的行为，如个人签约或另行指定转款账户的行为，均视为无效。</w:t>
      </w:r>
    </w:p>
    <w:p w14:paraId="4F36792D">
      <w:pPr>
        <w:keepNext w:val="0"/>
        <w:keepLines w:val="0"/>
        <w:pageBreakBefore w:val="0"/>
        <w:widowControl w:val="0"/>
        <w:kinsoku/>
        <w:wordWrap/>
        <w:overflowPunct/>
        <w:topLinePunct w:val="0"/>
        <w:autoSpaceDE/>
        <w:autoSpaceDN/>
        <w:bidi w:val="0"/>
        <w:adjustRightInd w:val="0"/>
        <w:snapToGrid w:val="0"/>
        <w:spacing w:beforeAutospacing="0" w:afterAutospacing="0" w:line="288" w:lineRule="auto"/>
        <w:ind w:firstLine="480" w:firstLineChars="200"/>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请采购方及其上级纪检和监察部门监督执行，如我方违反上述承诺，采购方可取消我方成交资格，涉嫌犯罪的除承担刑事责任外，给采购方造成经济损失的，应无条件予以赔偿。</w:t>
      </w:r>
    </w:p>
    <w:p w14:paraId="6AA658DA">
      <w:pPr>
        <w:keepNext w:val="0"/>
        <w:keepLines w:val="0"/>
        <w:pageBreakBefore w:val="0"/>
        <w:widowControl w:val="0"/>
        <w:kinsoku/>
        <w:wordWrap/>
        <w:overflowPunct/>
        <w:topLinePunct w:val="0"/>
        <w:autoSpaceDE/>
        <w:autoSpaceDN/>
        <w:bidi w:val="0"/>
        <w:adjustRightInd w:val="0"/>
        <w:snapToGrid w:val="0"/>
        <w:spacing w:beforeAutospacing="0" w:afterAutospacing="0" w:line="288" w:lineRule="auto"/>
        <w:ind w:firstLine="480" w:firstLineChars="200"/>
        <w:textAlignment w:val="auto"/>
        <w:rPr>
          <w:rFonts w:hint="eastAsia" w:ascii="宋体" w:hAnsi="宋体" w:eastAsia="宋体" w:cs="宋体"/>
          <w:color w:val="auto"/>
          <w:sz w:val="24"/>
          <w:szCs w:val="24"/>
          <w:highlight w:val="none"/>
          <w:lang w:val="zh-CN"/>
        </w:rPr>
      </w:pPr>
    </w:p>
    <w:p w14:paraId="1C78DAF7">
      <w:pPr>
        <w:keepNext w:val="0"/>
        <w:keepLines w:val="0"/>
        <w:pageBreakBefore w:val="0"/>
        <w:widowControl w:val="0"/>
        <w:kinsoku/>
        <w:wordWrap/>
        <w:overflowPunct/>
        <w:topLinePunct w:val="0"/>
        <w:autoSpaceDE/>
        <w:autoSpaceDN/>
        <w:bidi w:val="0"/>
        <w:adjustRightInd w:val="0"/>
        <w:snapToGrid w:val="0"/>
        <w:spacing w:beforeAutospacing="0" w:afterAutospacing="0" w:line="288" w:lineRule="auto"/>
        <w:ind w:firstLine="480" w:firstLineChars="200"/>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供应商（公章）：</w:t>
      </w:r>
    </w:p>
    <w:p w14:paraId="4D81BB97">
      <w:pPr>
        <w:keepNext w:val="0"/>
        <w:keepLines w:val="0"/>
        <w:pageBreakBefore w:val="0"/>
        <w:widowControl w:val="0"/>
        <w:kinsoku/>
        <w:wordWrap/>
        <w:overflowPunct/>
        <w:topLinePunct w:val="0"/>
        <w:autoSpaceDE/>
        <w:autoSpaceDN/>
        <w:bidi w:val="0"/>
        <w:adjustRightInd w:val="0"/>
        <w:snapToGrid w:val="0"/>
        <w:spacing w:beforeAutospacing="0" w:afterAutospacing="0" w:line="288" w:lineRule="auto"/>
        <w:ind w:firstLine="480" w:firstLineChars="200"/>
        <w:jc w:val="left"/>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法定代表人或其授权的代理人（签字或签章）：</w:t>
      </w:r>
    </w:p>
    <w:p w14:paraId="2F43AF8A">
      <w:pPr>
        <w:keepNext w:val="0"/>
        <w:keepLines w:val="0"/>
        <w:pageBreakBefore w:val="0"/>
        <w:widowControl w:val="0"/>
        <w:kinsoku/>
        <w:wordWrap/>
        <w:overflowPunct/>
        <w:topLinePunct w:val="0"/>
        <w:autoSpaceDE/>
        <w:autoSpaceDN/>
        <w:bidi w:val="0"/>
        <w:adjustRightInd w:val="0"/>
        <w:snapToGrid w:val="0"/>
        <w:spacing w:beforeAutospacing="0" w:afterAutospacing="0" w:line="288"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zh-CN"/>
        </w:rPr>
        <w:t>202</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lang w:val="zh-CN"/>
        </w:rPr>
        <w:t xml:space="preserve">年  月  日 </w:t>
      </w:r>
    </w:p>
    <w:p w14:paraId="0652AE71">
      <w:pPr>
        <w:pStyle w:val="4"/>
        <w:rPr>
          <w:color w:val="auto"/>
        </w:rPr>
      </w:pPr>
    </w:p>
    <w:sectPr>
      <w:pgSz w:w="11906" w:h="16838"/>
      <w:pgMar w:top="1928" w:right="1446" w:bottom="1644" w:left="144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31EFE9F4-CA5C-4BC0-BA2F-587B4EBABE7E}"/>
  </w:font>
  <w:font w:name="方正仿宋_GBK">
    <w:panose1 w:val="02000000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embedRegular r:id="rId2" w:fontKey="{220F737E-89F6-4563-BCC1-7E7A429BF314}"/>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A676DBE"/>
    <w:multiLevelType w:val="singleLevel"/>
    <w:tmpl w:val="6A676DBE"/>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7FD"/>
    <w:rsid w:val="000255DF"/>
    <w:rsid w:val="00201929"/>
    <w:rsid w:val="00261F8A"/>
    <w:rsid w:val="00295A7B"/>
    <w:rsid w:val="002D7382"/>
    <w:rsid w:val="003E67FD"/>
    <w:rsid w:val="0040776E"/>
    <w:rsid w:val="0047588B"/>
    <w:rsid w:val="004F475C"/>
    <w:rsid w:val="00536462"/>
    <w:rsid w:val="005545DC"/>
    <w:rsid w:val="00693548"/>
    <w:rsid w:val="007855C6"/>
    <w:rsid w:val="007B1E3D"/>
    <w:rsid w:val="007C257C"/>
    <w:rsid w:val="007E6B5D"/>
    <w:rsid w:val="009B4235"/>
    <w:rsid w:val="009B68DB"/>
    <w:rsid w:val="009C340D"/>
    <w:rsid w:val="00B27638"/>
    <w:rsid w:val="00B8433D"/>
    <w:rsid w:val="00BB211D"/>
    <w:rsid w:val="00BE51FC"/>
    <w:rsid w:val="00C60189"/>
    <w:rsid w:val="00CA7B32"/>
    <w:rsid w:val="00CD786A"/>
    <w:rsid w:val="00D429C3"/>
    <w:rsid w:val="00D74ABF"/>
    <w:rsid w:val="00DA197B"/>
    <w:rsid w:val="00EA047E"/>
    <w:rsid w:val="00EC2BAA"/>
    <w:rsid w:val="00ED49D7"/>
    <w:rsid w:val="018E7169"/>
    <w:rsid w:val="037D56E7"/>
    <w:rsid w:val="03D177E1"/>
    <w:rsid w:val="08983078"/>
    <w:rsid w:val="0A2763AD"/>
    <w:rsid w:val="0BC74C08"/>
    <w:rsid w:val="0C090046"/>
    <w:rsid w:val="0C49660D"/>
    <w:rsid w:val="0DC44067"/>
    <w:rsid w:val="11EA60C2"/>
    <w:rsid w:val="13CB0A85"/>
    <w:rsid w:val="17BC1A8F"/>
    <w:rsid w:val="183C2948"/>
    <w:rsid w:val="19281F85"/>
    <w:rsid w:val="19C84D8B"/>
    <w:rsid w:val="1A78055F"/>
    <w:rsid w:val="1AE71241"/>
    <w:rsid w:val="1DEF6D8A"/>
    <w:rsid w:val="1E5D3CF4"/>
    <w:rsid w:val="1E9A6CF6"/>
    <w:rsid w:val="1E9F255E"/>
    <w:rsid w:val="206550E2"/>
    <w:rsid w:val="20E97AC1"/>
    <w:rsid w:val="213571AA"/>
    <w:rsid w:val="22AC349C"/>
    <w:rsid w:val="25897AC4"/>
    <w:rsid w:val="26CE2A30"/>
    <w:rsid w:val="275D2FB6"/>
    <w:rsid w:val="2ABB0720"/>
    <w:rsid w:val="2B986190"/>
    <w:rsid w:val="2CDC4144"/>
    <w:rsid w:val="2EAA7E90"/>
    <w:rsid w:val="307078F5"/>
    <w:rsid w:val="323B2146"/>
    <w:rsid w:val="329448A6"/>
    <w:rsid w:val="32AB5AA6"/>
    <w:rsid w:val="34474DD2"/>
    <w:rsid w:val="35167F35"/>
    <w:rsid w:val="375A306E"/>
    <w:rsid w:val="37AB38CA"/>
    <w:rsid w:val="395F2BBE"/>
    <w:rsid w:val="3BF515B8"/>
    <w:rsid w:val="3C025A83"/>
    <w:rsid w:val="3CFA30AA"/>
    <w:rsid w:val="3D6A3662"/>
    <w:rsid w:val="3E782FA8"/>
    <w:rsid w:val="3EAF1EF2"/>
    <w:rsid w:val="3F9115F7"/>
    <w:rsid w:val="40A811A3"/>
    <w:rsid w:val="41D35EF7"/>
    <w:rsid w:val="41DF2AEE"/>
    <w:rsid w:val="42162288"/>
    <w:rsid w:val="42DD684A"/>
    <w:rsid w:val="4339493F"/>
    <w:rsid w:val="440920A4"/>
    <w:rsid w:val="45576E3F"/>
    <w:rsid w:val="45D71FFD"/>
    <w:rsid w:val="465D5FA9"/>
    <w:rsid w:val="46F56910"/>
    <w:rsid w:val="479E48B1"/>
    <w:rsid w:val="49A87C69"/>
    <w:rsid w:val="49D85077"/>
    <w:rsid w:val="4A121587"/>
    <w:rsid w:val="4BF47196"/>
    <w:rsid w:val="4CF11927"/>
    <w:rsid w:val="4ED908C5"/>
    <w:rsid w:val="4F402B1C"/>
    <w:rsid w:val="504D50C7"/>
    <w:rsid w:val="52C01C64"/>
    <w:rsid w:val="54CF51E4"/>
    <w:rsid w:val="55CC1183"/>
    <w:rsid w:val="55F81F79"/>
    <w:rsid w:val="567D5FDA"/>
    <w:rsid w:val="57F86260"/>
    <w:rsid w:val="59633BAD"/>
    <w:rsid w:val="59937E0E"/>
    <w:rsid w:val="5C6422EB"/>
    <w:rsid w:val="5DE0757A"/>
    <w:rsid w:val="5F225A84"/>
    <w:rsid w:val="5FA10F8B"/>
    <w:rsid w:val="60310561"/>
    <w:rsid w:val="61306A6A"/>
    <w:rsid w:val="614600D9"/>
    <w:rsid w:val="63734519"/>
    <w:rsid w:val="64A227CA"/>
    <w:rsid w:val="64EA37D0"/>
    <w:rsid w:val="658E2148"/>
    <w:rsid w:val="69274A3C"/>
    <w:rsid w:val="69674FF3"/>
    <w:rsid w:val="6AC344AB"/>
    <w:rsid w:val="6C594EFB"/>
    <w:rsid w:val="6CDE737B"/>
    <w:rsid w:val="6D162FB8"/>
    <w:rsid w:val="6DC24EEE"/>
    <w:rsid w:val="6E881C94"/>
    <w:rsid w:val="6EC627BC"/>
    <w:rsid w:val="6F767D3E"/>
    <w:rsid w:val="6F8F0E00"/>
    <w:rsid w:val="706758D9"/>
    <w:rsid w:val="71175551"/>
    <w:rsid w:val="71211F2C"/>
    <w:rsid w:val="71787D27"/>
    <w:rsid w:val="72D51220"/>
    <w:rsid w:val="74B530B7"/>
    <w:rsid w:val="75501031"/>
    <w:rsid w:val="76AA29C3"/>
    <w:rsid w:val="76D109F4"/>
    <w:rsid w:val="799A287B"/>
    <w:rsid w:val="79DC7338"/>
    <w:rsid w:val="7B256ABC"/>
    <w:rsid w:val="7F5D0B98"/>
    <w:rsid w:val="7F5F5EBC"/>
    <w:rsid w:val="7F6C6A68"/>
    <w:rsid w:val="7FF32C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lang w:val="en-US" w:eastAsia="zh-CN" w:bidi="ar-SA"/>
    </w:rPr>
  </w:style>
  <w:style w:type="paragraph" w:styleId="2">
    <w:name w:val="heading 1"/>
    <w:basedOn w:val="1"/>
    <w:next w:val="1"/>
    <w:link w:val="22"/>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4"/>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link w:val="15"/>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semiHidden/>
    <w:unhideWhenUsed/>
    <w:qFormat/>
    <w:uiPriority w:val="99"/>
    <w:pPr>
      <w:jc w:val="left"/>
    </w:pPr>
  </w:style>
  <w:style w:type="paragraph" w:styleId="6">
    <w:name w:val="Body Text"/>
    <w:basedOn w:val="1"/>
    <w:link w:val="17"/>
    <w:semiHidden/>
    <w:unhideWhenUsed/>
    <w:qFormat/>
    <w:uiPriority w:val="99"/>
    <w:pPr>
      <w:spacing w:after="120"/>
    </w:pPr>
  </w:style>
  <w:style w:type="paragraph" w:styleId="7">
    <w:name w:val="Body Text Indent 2"/>
    <w:basedOn w:val="1"/>
    <w:link w:val="16"/>
    <w:qFormat/>
    <w:uiPriority w:val="0"/>
    <w:pPr>
      <w:snapToGrid w:val="0"/>
      <w:spacing w:line="560" w:lineRule="atLeast"/>
      <w:ind w:firstLine="540"/>
    </w:pPr>
  </w:style>
  <w:style w:type="paragraph" w:styleId="8">
    <w:name w:val="Balloon Text"/>
    <w:basedOn w:val="1"/>
    <w:link w:val="23"/>
    <w:semiHidden/>
    <w:unhideWhenUsed/>
    <w:qFormat/>
    <w:uiPriority w:val="99"/>
    <w:rPr>
      <w:sz w:val="18"/>
      <w:szCs w:val="18"/>
    </w:rPr>
  </w:style>
  <w:style w:type="paragraph" w:styleId="9">
    <w:name w:val="Body Text First Indent"/>
    <w:basedOn w:val="6"/>
    <w:next w:val="1"/>
    <w:link w:val="18"/>
    <w:qFormat/>
    <w:uiPriority w:val="0"/>
    <w:pPr>
      <w:spacing w:after="0" w:line="360" w:lineRule="auto"/>
      <w:ind w:firstLine="420"/>
    </w:pPr>
    <w:rPr>
      <w:rFonts w:ascii="宋体" w:hAnsi="宋体" w:eastAsia="仿宋_GB2312"/>
      <w:sz w:val="24"/>
    </w:rPr>
  </w:style>
  <w:style w:type="table" w:styleId="11">
    <w:name w:val="Table Grid"/>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annotation reference"/>
    <w:basedOn w:val="12"/>
    <w:semiHidden/>
    <w:unhideWhenUsed/>
    <w:qFormat/>
    <w:uiPriority w:val="99"/>
    <w:rPr>
      <w:sz w:val="21"/>
      <w:szCs w:val="21"/>
    </w:rPr>
  </w:style>
  <w:style w:type="character" w:customStyle="1" w:styleId="14">
    <w:name w:val="标题 2 字符"/>
    <w:basedOn w:val="12"/>
    <w:link w:val="3"/>
    <w:qFormat/>
    <w:uiPriority w:val="0"/>
    <w:rPr>
      <w:rFonts w:ascii="Arial" w:hAnsi="Arial" w:eastAsia="黑体" w:cs="Times New Roman"/>
      <w:b/>
      <w:sz w:val="32"/>
      <w:szCs w:val="20"/>
    </w:rPr>
  </w:style>
  <w:style w:type="character" w:customStyle="1" w:styleId="15">
    <w:name w:val="标题 3 字符"/>
    <w:basedOn w:val="12"/>
    <w:link w:val="4"/>
    <w:qFormat/>
    <w:uiPriority w:val="9"/>
    <w:rPr>
      <w:rFonts w:ascii="Times New Roman" w:hAnsi="Times New Roman" w:eastAsia="宋体" w:cs="Times New Roman"/>
      <w:b/>
      <w:bCs/>
      <w:sz w:val="32"/>
      <w:szCs w:val="32"/>
    </w:rPr>
  </w:style>
  <w:style w:type="character" w:customStyle="1" w:styleId="16">
    <w:name w:val="正文文本缩进 2 字符"/>
    <w:basedOn w:val="12"/>
    <w:link w:val="7"/>
    <w:qFormat/>
    <w:uiPriority w:val="0"/>
    <w:rPr>
      <w:rFonts w:ascii="Times New Roman" w:hAnsi="Times New Roman" w:eastAsia="宋体" w:cs="Times New Roman"/>
      <w:sz w:val="28"/>
      <w:szCs w:val="20"/>
    </w:rPr>
  </w:style>
  <w:style w:type="character" w:customStyle="1" w:styleId="17">
    <w:name w:val="正文文本 字符"/>
    <w:basedOn w:val="12"/>
    <w:link w:val="6"/>
    <w:semiHidden/>
    <w:qFormat/>
    <w:uiPriority w:val="99"/>
    <w:rPr>
      <w:rFonts w:ascii="Times New Roman" w:hAnsi="Times New Roman" w:eastAsia="宋体" w:cs="Times New Roman"/>
      <w:sz w:val="28"/>
      <w:szCs w:val="20"/>
    </w:rPr>
  </w:style>
  <w:style w:type="character" w:customStyle="1" w:styleId="18">
    <w:name w:val="正文首行缩进 字符"/>
    <w:basedOn w:val="17"/>
    <w:link w:val="9"/>
    <w:qFormat/>
    <w:uiPriority w:val="0"/>
    <w:rPr>
      <w:rFonts w:ascii="宋体" w:hAnsi="宋体" w:eastAsia="仿宋_GB2312" w:cs="Times New Roman"/>
      <w:sz w:val="24"/>
      <w:szCs w:val="20"/>
    </w:rPr>
  </w:style>
  <w:style w:type="paragraph" w:customStyle="1" w:styleId="19">
    <w:name w:val="正文格式"/>
    <w:basedOn w:val="1"/>
    <w:qFormat/>
    <w:uiPriority w:val="0"/>
    <w:pPr>
      <w:widowControl/>
      <w:adjustRightInd w:val="0"/>
      <w:snapToGrid w:val="0"/>
      <w:spacing w:before="60" w:line="360" w:lineRule="auto"/>
      <w:ind w:firstLine="480" w:firstLineChars="200"/>
      <w:jc w:val="left"/>
      <w:textAlignment w:val="baseline"/>
    </w:pPr>
    <w:rPr>
      <w:rFonts w:ascii="宋体" w:hAnsi="宋体"/>
      <w:color w:val="000000"/>
      <w:kern w:val="0"/>
      <w:sz w:val="24"/>
      <w:szCs w:val="22"/>
    </w:rPr>
  </w:style>
  <w:style w:type="paragraph" w:customStyle="1" w:styleId="20">
    <w:name w:val="Heading3"/>
    <w:basedOn w:val="1"/>
    <w:next w:val="1"/>
    <w:qFormat/>
    <w:uiPriority w:val="0"/>
    <w:pPr>
      <w:keepNext/>
      <w:keepLines/>
      <w:spacing w:before="260" w:after="260" w:line="412" w:lineRule="auto"/>
    </w:pPr>
    <w:rPr>
      <w:b/>
      <w:bCs/>
      <w:sz w:val="32"/>
      <w:szCs w:val="32"/>
    </w:rPr>
  </w:style>
  <w:style w:type="paragraph" w:styleId="21">
    <w:name w:val="List Paragraph"/>
    <w:basedOn w:val="1"/>
    <w:qFormat/>
    <w:uiPriority w:val="99"/>
    <w:pPr>
      <w:ind w:firstLine="420" w:firstLineChars="200"/>
    </w:pPr>
  </w:style>
  <w:style w:type="character" w:customStyle="1" w:styleId="22">
    <w:name w:val="标题 1 字符"/>
    <w:basedOn w:val="12"/>
    <w:link w:val="2"/>
    <w:qFormat/>
    <w:uiPriority w:val="9"/>
    <w:rPr>
      <w:rFonts w:ascii="Times New Roman" w:hAnsi="Times New Roman" w:eastAsia="宋体" w:cs="Times New Roman"/>
      <w:b/>
      <w:bCs/>
      <w:kern w:val="44"/>
      <w:sz w:val="44"/>
      <w:szCs w:val="44"/>
    </w:rPr>
  </w:style>
  <w:style w:type="character" w:customStyle="1" w:styleId="23">
    <w:name w:val="批注框文本 字符"/>
    <w:basedOn w:val="12"/>
    <w:link w:val="8"/>
    <w:semiHidden/>
    <w:qFormat/>
    <w:uiPriority w:val="99"/>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3001</Words>
  <Characters>3172</Characters>
  <Lines>29</Lines>
  <Paragraphs>8</Paragraphs>
  <TotalTime>0</TotalTime>
  <ScaleCrop>false</ScaleCrop>
  <LinksUpToDate>false</LinksUpToDate>
  <CharactersWithSpaces>3183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2026-08-18T01:20:00Z</dcterms:created>
  <dc:creator>admin</dc:creator>
  <cp:lastModifiedBy>航</cp:lastModifiedBy>
  <cp:lastPrinted>2026-08-31T03:27:00Z</cp:lastPrinted>
  <dcterms:modified xsi:type="dcterms:W3CDTF">2026-09-07T01:30:38Z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eyJoZGlkIjoiY2Y4Njg0NGFmMzgwOWY1MjIxY2RhNmQ5MDY0NGQxMDUiLCJ1c2VySWQiOiI0MzM3MDk0NTkifQ==</vt:lpwstr>
  </property>
  <property fmtid="{D5CDD505-2E9C-101B-9397-08002B2CF9AE}" pid="3" name="KSOProductBuildVer">
    <vt:lpwstr>2052-12.1.0.28043</vt:lpwstr>
  </property>
  <property fmtid="{D5CDD505-2E9C-101B-9397-08002B2CF9AE}" pid="4" name="ICV">
    <vt:lpwstr>75BD4862D5754C459FF566314DBF09DA_13</vt:lpwstr>
  </property>
</Properties>
</file>